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334DD9" w:rsidP="0017019C">
      <w:pPr>
        <w:jc w:val="center"/>
        <w:rPr>
          <w:b/>
          <w:bCs/>
          <w:color w:val="000000" w:themeColor="text1"/>
          <w:sz w:val="16"/>
          <w:szCs w:val="16"/>
        </w:rPr>
      </w:pPr>
      <w:r>
        <w:rPr>
          <w:b/>
          <w:bCs/>
          <w:sz w:val="40"/>
          <w:szCs w:val="40"/>
        </w:rPr>
        <w:t>Salfit</w:t>
      </w:r>
      <w:r w:rsidR="00C26645" w:rsidRPr="0017019C">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2174FC" w:rsidP="00EB23BF">
            <w:pPr>
              <w:jc w:val="right"/>
              <w:rPr>
                <w:b/>
                <w:bCs/>
                <w:color w:val="000000" w:themeColor="text1"/>
                <w:sz w:val="28"/>
                <w:szCs w:val="28"/>
              </w:rPr>
            </w:pPr>
            <w:r w:rsidRPr="002174FC">
              <w:rPr>
                <w:b/>
                <w:bCs/>
                <w:color w:val="000000" w:themeColor="text1"/>
                <w:sz w:val="28"/>
                <w:szCs w:val="28"/>
              </w:rPr>
              <w:t>December</w:t>
            </w:r>
            <w:r w:rsidRPr="003C25B4">
              <w:rPr>
                <w:b/>
                <w:bCs/>
                <w:color w:val="000000" w:themeColor="text1"/>
                <w:sz w:val="28"/>
                <w:szCs w:val="28"/>
              </w:rPr>
              <w:t xml:space="preserve"> </w:t>
            </w:r>
            <w:r w:rsidR="008E1EBE" w:rsidRPr="003C25B4">
              <w:rPr>
                <w:b/>
                <w:bCs/>
                <w:color w:val="000000" w:themeColor="text1"/>
                <w:sz w:val="28"/>
                <w:szCs w:val="28"/>
              </w:rPr>
              <w:t xml:space="preserve">, </w:t>
            </w:r>
            <w:r w:rsidR="0066158A">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0A374C">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48789E" w:rsidRDefault="0048789E"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174FC" w:rsidRDefault="00B91DA9" w:rsidP="002174FC">
      <w:pPr>
        <w:snapToGrid w:val="0"/>
        <w:jc w:val="lowKashida"/>
        <w:rPr>
          <w:rFonts w:cs="Traditional Arabic"/>
          <w:color w:val="000000" w:themeColor="text1"/>
          <w:sz w:val="20"/>
          <w:szCs w:val="20"/>
        </w:rPr>
      </w:pPr>
      <w:r w:rsidRPr="002174FC">
        <w:rPr>
          <w:rFonts w:hAnsi="Symbol" w:cs="Symbol"/>
          <w:color w:val="000000" w:themeColor="text1"/>
          <w:sz w:val="20"/>
          <w:szCs w:val="20"/>
        </w:rPr>
        <w:sym w:font="Symbol" w:char="00D3"/>
      </w:r>
      <w:r w:rsidR="00B36920" w:rsidRPr="002174FC">
        <w:rPr>
          <w:color w:val="000000" w:themeColor="text1"/>
          <w:sz w:val="20"/>
          <w:szCs w:val="20"/>
        </w:rPr>
        <w:t xml:space="preserve"> </w:t>
      </w:r>
      <w:r w:rsidR="002174FC" w:rsidRPr="002174FC">
        <w:rPr>
          <w:color w:val="000000" w:themeColor="text1"/>
          <w:sz w:val="20"/>
          <w:szCs w:val="20"/>
        </w:rPr>
        <w:t>December</w:t>
      </w:r>
      <w:r w:rsidR="00607975" w:rsidRPr="002174FC">
        <w:rPr>
          <w:color w:val="000000" w:themeColor="text1"/>
          <w:sz w:val="20"/>
          <w:szCs w:val="20"/>
        </w:rPr>
        <w:t>,</w:t>
      </w:r>
      <w:r w:rsidRPr="002174FC">
        <w:rPr>
          <w:rFonts w:cs="Traditional Arabic"/>
          <w:color w:val="000000" w:themeColor="text1"/>
          <w:sz w:val="20"/>
          <w:szCs w:val="20"/>
        </w:rPr>
        <w:t xml:space="preserve"> </w:t>
      </w:r>
      <w:r w:rsidR="005E1E81" w:rsidRPr="002174FC">
        <w:rPr>
          <w:rFonts w:cs="Traditional Arabic"/>
          <w:color w:val="000000" w:themeColor="text1"/>
          <w:sz w:val="20"/>
          <w:szCs w:val="20"/>
          <w:lang w:val="en-AU"/>
        </w:rPr>
        <w:t>2019</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17019C">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334DD9">
        <w:rPr>
          <w:rFonts w:asciiTheme="majorBidi" w:hAnsiTheme="majorBidi" w:cstheme="majorBidi"/>
        </w:rPr>
        <w:t xml:space="preserve">Salfit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8D2EED" w:rsidRDefault="00C63631" w:rsidP="00190D79">
            <w:pPr>
              <w:pStyle w:val="BlockText"/>
              <w:tabs>
                <w:tab w:val="clear" w:pos="8647"/>
              </w:tabs>
              <w:ind w:left="0" w:right="-2"/>
              <w:jc w:val="left"/>
              <w:rPr>
                <w:rtl/>
              </w:rPr>
            </w:pPr>
            <w:r w:rsidRPr="008D2EED">
              <w:rPr>
                <w:sz w:val="20"/>
              </w:rPr>
              <w:t xml:space="preserve">Reference ID: </w:t>
            </w:r>
            <w:r w:rsidR="008D2EED" w:rsidRPr="008D2EED">
              <w:t>2493</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7019C" w:rsidRDefault="0017019C">
      <w:pPr>
        <w:rPr>
          <w:b/>
          <w:bCs/>
          <w:color w:val="000000" w:themeColor="text1"/>
          <w:sz w:val="28"/>
          <w:szCs w:val="28"/>
        </w:rPr>
      </w:pPr>
      <w:r>
        <w:rPr>
          <w:b/>
          <w:bCs/>
          <w:color w:val="000000" w:themeColor="text1"/>
          <w:sz w:val="28"/>
          <w:szCs w:val="28"/>
        </w:rPr>
        <w:lastRenderedPageBreak/>
        <w:br w:type="page"/>
      </w:r>
    </w:p>
    <w:p w:rsidR="0017019C" w:rsidRDefault="0017019C" w:rsidP="0017019C">
      <w:pPr>
        <w:ind w:left="-2"/>
        <w:jc w:val="lowKashida"/>
        <w:rPr>
          <w:b/>
          <w:bCs/>
          <w:color w:val="000000" w:themeColor="text1"/>
          <w:sz w:val="28"/>
          <w:szCs w:val="28"/>
        </w:rPr>
      </w:pPr>
    </w:p>
    <w:p w:rsidR="00DA3086" w:rsidRDefault="00334DD9" w:rsidP="00B4629A">
      <w:pPr>
        <w:autoSpaceDE w:val="0"/>
        <w:autoSpaceDN w:val="0"/>
        <w:adjustRightInd w:val="0"/>
        <w:jc w:val="center"/>
        <w:rPr>
          <w:b/>
          <w:bCs/>
          <w:color w:val="000000" w:themeColor="text1"/>
          <w:sz w:val="28"/>
          <w:szCs w:val="28"/>
        </w:rPr>
      </w:pPr>
      <w:r>
        <w:rPr>
          <w:b/>
          <w:bCs/>
          <w:noProof/>
          <w:color w:val="000000" w:themeColor="text1"/>
          <w:sz w:val="28"/>
          <w:szCs w:val="28"/>
        </w:rPr>
        <w:drawing>
          <wp:inline distT="0" distB="0" distL="0" distR="0">
            <wp:extent cx="5754220" cy="5531223"/>
            <wp:effectExtent l="19050" t="0" r="0" b="0"/>
            <wp:docPr id="7" name="Picture 6" descr="Salfit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fit_EN.jpg"/>
                    <pic:cNvPicPr/>
                  </pic:nvPicPr>
                  <pic:blipFill>
                    <a:blip r:embed="rId15" cstate="print"/>
                    <a:stretch>
                      <a:fillRect/>
                    </a:stretch>
                  </pic:blipFill>
                  <pic:spPr>
                    <a:xfrm>
                      <a:off x="0" y="0"/>
                      <a:ext cx="5759450" cy="5536250"/>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E43CDF" w:rsidRDefault="00E43CDF">
      <w:pPr>
        <w:rPr>
          <w:b/>
          <w:bCs/>
          <w:color w:val="000000" w:themeColor="text1"/>
          <w:sz w:val="28"/>
          <w:szCs w:val="28"/>
        </w:rPr>
      </w:pPr>
      <w:r>
        <w:rPr>
          <w:b/>
          <w:bCs/>
          <w:color w:val="000000" w:themeColor="text1"/>
          <w:sz w:val="28"/>
          <w:szCs w:val="28"/>
        </w:rPr>
        <w:br w:type="page"/>
      </w:r>
    </w:p>
    <w:p w:rsidR="00E43CDF" w:rsidRDefault="00E43CDF">
      <w:pPr>
        <w:rPr>
          <w:b/>
          <w:bCs/>
          <w:color w:val="000000" w:themeColor="text1"/>
          <w:sz w:val="28"/>
          <w:szCs w:val="28"/>
        </w:rPr>
      </w:pPr>
      <w:r>
        <w:rPr>
          <w:b/>
          <w:bCs/>
          <w:color w:val="000000" w:themeColor="text1"/>
          <w:sz w:val="28"/>
          <w:szCs w:val="28"/>
        </w:rPr>
        <w:lastRenderedPageBreak/>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252" w:type="dxa"/>
        <w:jc w:val="center"/>
        <w:tblLayout w:type="fixed"/>
        <w:tblLook w:val="0000"/>
      </w:tblPr>
      <w:tblGrid>
        <w:gridCol w:w="463"/>
        <w:gridCol w:w="2977"/>
        <w:gridCol w:w="5812"/>
      </w:tblGrid>
      <w:tr w:rsidR="003764AF" w:rsidRPr="003C25B4" w:rsidTr="00EE1FD1">
        <w:trPr>
          <w:trHeight w:val="284"/>
          <w:jc w:val="center"/>
        </w:trPr>
        <w:tc>
          <w:tcPr>
            <w:tcW w:w="3440"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EE1FD1">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2977" w:type="dxa"/>
            <w:vAlign w:val="center"/>
          </w:tcPr>
          <w:p w:rsidR="002F2560" w:rsidRDefault="002F2560" w:rsidP="002F2560">
            <w:pPr>
              <w:pStyle w:val="Header"/>
              <w:ind w:hanging="108"/>
              <w:rPr>
                <w:rFonts w:cs="Simplified Arabic"/>
                <w:color w:val="000000" w:themeColor="text1"/>
              </w:rPr>
            </w:pPr>
            <w:r w:rsidRPr="00290A16">
              <w:rPr>
                <w:rFonts w:cs="Simplified Arabic"/>
                <w:color w:val="000000" w:themeColor="text1"/>
              </w:rPr>
              <w:t>Mohammad Shaheen</w:t>
            </w:r>
          </w:p>
          <w:p w:rsidR="008F5E35" w:rsidRPr="003C25B4" w:rsidRDefault="008F5E35" w:rsidP="002F2560">
            <w:pPr>
              <w:pStyle w:val="Header"/>
              <w:ind w:hanging="108"/>
              <w:rPr>
                <w:rFonts w:cs="Simplified Arabic"/>
                <w:color w:val="000000" w:themeColor="text1"/>
                <w:rtl/>
              </w:rPr>
            </w:pPr>
            <w:r w:rsidRPr="008F5E35">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EE1FD1">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EE1FD1">
        <w:trPr>
          <w:trHeight w:val="284"/>
          <w:jc w:val="center"/>
        </w:trPr>
        <w:tc>
          <w:tcPr>
            <w:tcW w:w="3440"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EE1FD1">
        <w:trPr>
          <w:trHeight w:val="284"/>
          <w:jc w:val="center"/>
        </w:trPr>
        <w:tc>
          <w:tcPr>
            <w:tcW w:w="3440"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EE1FD1">
        <w:trPr>
          <w:trHeight w:val="284"/>
          <w:jc w:val="center"/>
        </w:trPr>
        <w:tc>
          <w:tcPr>
            <w:tcW w:w="3440"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EE1FD1">
        <w:trPr>
          <w:trHeight w:val="284"/>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Pr="00FE3C7A" w:rsidRDefault="00EE1FD1" w:rsidP="00EE1FD1">
            <w:pPr>
              <w:pStyle w:val="Header"/>
              <w:ind w:left="-108"/>
              <w:rPr>
                <w:rFonts w:cs="Simplified Arabic"/>
                <w:color w:val="000000" w:themeColor="text1"/>
              </w:rPr>
            </w:pPr>
            <w:r>
              <w:rPr>
                <w:rFonts w:cs="Simplified Arabic"/>
                <w:color w:val="000000" w:themeColor="text1"/>
              </w:rPr>
              <w:t xml:space="preserve"> </w:t>
            </w:r>
            <w:proofErr w:type="spellStart"/>
            <w:r w:rsidR="009465AD" w:rsidRPr="00FF030D">
              <w:rPr>
                <w:rFonts w:cs="Simplified Arabic"/>
                <w:color w:val="000000" w:themeColor="text1"/>
              </w:rPr>
              <w:t>O</w:t>
            </w:r>
            <w:r w:rsidR="009465AD">
              <w:rPr>
                <w:rFonts w:cs="Simplified Arabic"/>
                <w:color w:val="000000" w:themeColor="text1"/>
              </w:rPr>
              <w:t>mayma</w:t>
            </w:r>
            <w:proofErr w:type="spellEnd"/>
            <w:r w:rsidR="009465AD" w:rsidRPr="00FF030D">
              <w:rPr>
                <w:rFonts w:cs="Simplified Arabic"/>
                <w:color w:val="000000" w:themeColor="text1"/>
              </w:rPr>
              <w:t xml:space="preserve"> AL-A</w:t>
            </w:r>
            <w:r w:rsidR="009465AD">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38"/>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Default="00EE1FD1" w:rsidP="00EE1FD1">
            <w:pPr>
              <w:autoSpaceDE w:val="0"/>
              <w:autoSpaceDN w:val="0"/>
              <w:adjustRightInd w:val="0"/>
              <w:ind w:left="-108"/>
            </w:pPr>
            <w:r>
              <w:t xml:space="preserve"> </w:t>
            </w:r>
            <w:r w:rsidR="009465AD">
              <w:t xml:space="preserve">Maher </w:t>
            </w:r>
            <w:proofErr w:type="spellStart"/>
            <w:r w:rsidR="009465AD">
              <w:t>Sbieh</w:t>
            </w:r>
            <w:proofErr w:type="spellEnd"/>
          </w:p>
          <w:p w:rsidR="009465AD" w:rsidRDefault="009465AD" w:rsidP="00EE1FD1">
            <w:pPr>
              <w:pStyle w:val="Header"/>
              <w:tabs>
                <w:tab w:val="clear" w:pos="4153"/>
                <w:tab w:val="clear" w:pos="8306"/>
                <w:tab w:val="center" w:pos="4320"/>
                <w:tab w:val="right" w:pos="8640"/>
              </w:tabs>
              <w:ind w:left="-108" w:right="340"/>
            </w:pPr>
            <w:r>
              <w:t xml:space="preserve"> 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284"/>
          <w:jc w:val="center"/>
        </w:trPr>
        <w:tc>
          <w:tcPr>
            <w:tcW w:w="3440"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41"/>
          <w:jc w:val="center"/>
        </w:trPr>
        <w:tc>
          <w:tcPr>
            <w:tcW w:w="463" w:type="dxa"/>
          </w:tcPr>
          <w:p w:rsidR="009465AD" w:rsidRPr="003C25B4" w:rsidRDefault="009465AD" w:rsidP="00357573">
            <w:pPr>
              <w:pStyle w:val="Header"/>
              <w:rPr>
                <w:rFonts w:cs="Simplified Arabic"/>
                <w:b/>
                <w:bCs/>
                <w:color w:val="000000" w:themeColor="text1"/>
                <w:sz w:val="18"/>
                <w:szCs w:val="18"/>
              </w:rPr>
            </w:pPr>
          </w:p>
        </w:tc>
        <w:tc>
          <w:tcPr>
            <w:tcW w:w="29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EE1FD1">
        <w:trPr>
          <w:cantSplit/>
          <w:trHeight w:val="284"/>
          <w:jc w:val="center"/>
        </w:trPr>
        <w:tc>
          <w:tcPr>
            <w:tcW w:w="3440"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321E4D" w:rsidP="00EE1FD1">
            <w:pPr>
              <w:pStyle w:val="Header"/>
              <w:tabs>
                <w:tab w:val="clear" w:pos="4153"/>
              </w:tabs>
              <w:ind w:hanging="108"/>
              <w:rPr>
                <w:rFonts w:cs="Simplified Arabic"/>
                <w:color w:val="000000" w:themeColor="text1"/>
                <w:rtl/>
              </w:rPr>
            </w:pPr>
            <w:r w:rsidRPr="003C25B4">
              <w:rPr>
                <w:rFonts w:cs="Simplified Arabic"/>
                <w:color w:val="000000" w:themeColor="text1"/>
              </w:rPr>
              <w:t>Ola Awad</w:t>
            </w:r>
            <w:r>
              <w:rPr>
                <w:rFonts w:cs="Simplified Arabic"/>
                <w:color w:val="000000" w:themeColor="text1"/>
              </w:rPr>
              <w:t xml:space="preserve">, </w:t>
            </w:r>
            <w:proofErr w:type="spellStart"/>
            <w:r>
              <w:rPr>
                <w:rFonts w:cs="Simplified Arabic"/>
                <w:color w:val="000000" w:themeColor="text1"/>
              </w:rPr>
              <w:t>Ph.D</w:t>
            </w:r>
            <w:proofErr w:type="spellEnd"/>
          </w:p>
        </w:tc>
        <w:tc>
          <w:tcPr>
            <w:tcW w:w="5812" w:type="dxa"/>
            <w:vAlign w:val="center"/>
          </w:tcPr>
          <w:p w:rsidR="009465AD" w:rsidRPr="003C25B4" w:rsidRDefault="008612EE"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2D3725">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757EC1" w:rsidRPr="00757EC1" w:rsidRDefault="00757EC1" w:rsidP="00757EC1">
      <w:pPr>
        <w:pStyle w:val="ListParagraph"/>
        <w:rPr>
          <w:color w:val="000000" w:themeColor="text1"/>
          <w:szCs w:val="24"/>
          <w:lang w:bidi="ar-JO"/>
        </w:rPr>
      </w:pPr>
    </w:p>
    <w:p w:rsidR="00757EC1" w:rsidRDefault="00757EC1" w:rsidP="001C4B3A">
      <w:pPr>
        <w:pStyle w:val="ListParagraph"/>
        <w:numPr>
          <w:ilvl w:val="0"/>
          <w:numId w:val="17"/>
        </w:numPr>
        <w:bidi w:val="0"/>
        <w:ind w:left="426" w:right="340" w:hanging="284"/>
        <w:jc w:val="both"/>
        <w:rPr>
          <w:rtl/>
          <w:lang w:eastAsia="en-US"/>
        </w:rPr>
      </w:pPr>
      <w:r w:rsidRPr="00441379">
        <w:rPr>
          <w:lang w:eastAsia="en-US"/>
        </w:rPr>
        <w:t xml:space="preserve">All Palestinian localities were classified as Urban, Rural, and Camps, based on specific standards adopted by </w:t>
      </w:r>
      <w:r w:rsidR="00F7061F">
        <w:rPr>
          <w:lang w:eastAsia="en-US"/>
        </w:rPr>
        <w:t>M</w:t>
      </w:r>
      <w:r w:rsidRPr="00441379">
        <w:rPr>
          <w:lang w:eastAsia="en-US"/>
        </w:rPr>
        <w:t xml:space="preserve">inistry of </w:t>
      </w:r>
      <w:r w:rsidR="00F7061F">
        <w:rPr>
          <w:lang w:eastAsia="en-US"/>
        </w:rPr>
        <w:t>L</w:t>
      </w:r>
      <w:r w:rsidRPr="00441379">
        <w:rPr>
          <w:lang w:eastAsia="en-US"/>
        </w:rPr>
        <w:t>ocal Govern</w:t>
      </w:r>
      <w:r w:rsidR="001C4B3A">
        <w:rPr>
          <w:lang w:eastAsia="en-US"/>
        </w:rPr>
        <w:t>ment</w:t>
      </w:r>
      <w:r w:rsidRPr="00441379">
        <w:rPr>
          <w:lang w:eastAsia="en-US"/>
        </w:rPr>
        <w:t xml:space="preserve">, accordingly, there are no localities </w:t>
      </w:r>
      <w:r w:rsidRPr="001C28BB">
        <w:rPr>
          <w:lang w:eastAsia="en-US"/>
        </w:rPr>
        <w:t xml:space="preserve">in </w:t>
      </w:r>
      <w:r w:rsidR="00334DD9">
        <w:rPr>
          <w:color w:val="000000" w:themeColor="text1"/>
        </w:rPr>
        <w:t>Salfit</w:t>
      </w:r>
      <w:r w:rsidRPr="001C28BB">
        <w:rPr>
          <w:lang w:eastAsia="en-US"/>
        </w:rPr>
        <w:t xml:space="preserve"> governorate </w:t>
      </w:r>
      <w:r w:rsidRPr="00441379">
        <w:rPr>
          <w:lang w:eastAsia="en-US"/>
        </w:rPr>
        <w:t xml:space="preserve">classified as </w:t>
      </w:r>
      <w:r>
        <w:rPr>
          <w:lang w:eastAsia="en-US"/>
        </w:rPr>
        <w:t>Camps</w:t>
      </w:r>
      <w:r w:rsidR="00321E4D">
        <w:rPr>
          <w:lang w:eastAsia="en-US"/>
        </w:rPr>
        <w:t>.</w:t>
      </w:r>
    </w:p>
    <w:p w:rsidR="00757EC1" w:rsidRDefault="00757EC1" w:rsidP="00757EC1">
      <w:pPr>
        <w:pStyle w:val="ListParagraph"/>
        <w:bidi w:val="0"/>
        <w:ind w:left="426"/>
        <w:jc w:val="both"/>
        <w:rPr>
          <w:color w:val="000000" w:themeColor="text1"/>
          <w:szCs w:val="24"/>
        </w:rPr>
      </w:pPr>
    </w:p>
    <w:p w:rsidR="00385EF4" w:rsidRDefault="00385EF4" w:rsidP="00757EC1">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0A374C" w:rsidP="00A21C5E">
      <w:pPr>
        <w:bidi/>
        <w:ind w:left="283"/>
        <w:jc w:val="right"/>
        <w:rPr>
          <w:rFonts w:ascii="Simplified Arabic" w:hAnsi="Simplified Arabic"/>
          <w:rtl/>
        </w:rPr>
      </w:pPr>
      <w:hyperlink r:id="rId16"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8F2BD3">
            <w:pPr>
              <w:jc w:val="center"/>
              <w:rPr>
                <w:color w:val="000000" w:themeColor="text1"/>
              </w:rPr>
            </w:pPr>
            <w:r>
              <w:rPr>
                <w:color w:val="000000" w:themeColor="text1"/>
              </w:rPr>
              <w:t>[</w:t>
            </w:r>
            <w:r w:rsidR="008F2BD3">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C93006">
            <w:pPr>
              <w:jc w:val="both"/>
            </w:pPr>
            <w:r w:rsidRPr="00AF3A83">
              <w:t>2.</w:t>
            </w:r>
            <w:r w:rsidR="00852678" w:rsidRPr="00AF3A83">
              <w:t>2</w:t>
            </w:r>
            <w:r w:rsidRPr="00AF3A83">
              <w:t xml:space="preserve"> Occupied Housing Units </w:t>
            </w:r>
            <w:r w:rsidR="00C93006">
              <w:t xml:space="preserve">by </w:t>
            </w:r>
            <w:r w:rsidR="00C93006" w:rsidRPr="00C93006">
              <w:t>Type 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002061" w:rsidRPr="00B514F3" w:rsidTr="002E2C0F">
        <w:trPr>
          <w:trHeight w:val="392"/>
          <w:jc w:val="center"/>
        </w:trPr>
        <w:tc>
          <w:tcPr>
            <w:tcW w:w="1227" w:type="dxa"/>
          </w:tcPr>
          <w:p w:rsidR="00002061" w:rsidRPr="00734E65" w:rsidRDefault="00002061" w:rsidP="00B514F3">
            <w:pPr>
              <w:rPr>
                <w:b/>
                <w:bCs/>
                <w:color w:val="000000" w:themeColor="text1"/>
              </w:rPr>
            </w:pPr>
            <w:r w:rsidRPr="00734E65">
              <w:rPr>
                <w:b/>
                <w:bCs/>
                <w:color w:val="000000" w:themeColor="text1"/>
              </w:rPr>
              <w:t>Table 1:</w:t>
            </w:r>
          </w:p>
        </w:tc>
        <w:tc>
          <w:tcPr>
            <w:tcW w:w="6854" w:type="dxa"/>
            <w:gridSpan w:val="2"/>
          </w:tcPr>
          <w:p w:rsidR="00002061" w:rsidRPr="00B22712" w:rsidRDefault="00002061" w:rsidP="00640444">
            <w:pPr>
              <w:jc w:val="both"/>
              <w:rPr>
                <w:color w:val="000000" w:themeColor="text1"/>
              </w:rPr>
            </w:pPr>
            <w:r w:rsidRPr="00B03BDA">
              <w:rPr>
                <w:color w:val="000000" w:themeColor="text1"/>
              </w:rPr>
              <w:t>Selected Main Indicators for Housing Conditions in</w:t>
            </w:r>
            <w:r>
              <w:rPr>
                <w:color w:val="000000" w:themeColor="text1"/>
              </w:rPr>
              <w:t xml:space="preserve"> Salfit Governorate </w:t>
            </w:r>
            <w:r w:rsidRPr="00B03BDA">
              <w:rPr>
                <w:color w:val="000000" w:themeColor="text1"/>
              </w:rPr>
              <w:t>by Type of</w:t>
            </w:r>
            <w:r>
              <w:rPr>
                <w:color w:val="000000" w:themeColor="text1"/>
              </w:rPr>
              <w:t xml:space="preserve">  </w:t>
            </w:r>
            <w:r w:rsidRPr="00B03BDA">
              <w:rPr>
                <w:color w:val="000000" w:themeColor="text1"/>
              </w:rPr>
              <w:t>Locality 1997,</w:t>
            </w:r>
            <w:r>
              <w:rPr>
                <w:color w:val="000000" w:themeColor="text1"/>
              </w:rPr>
              <w:t xml:space="preserve"> </w:t>
            </w:r>
            <w:r w:rsidRPr="00B03BDA">
              <w:rPr>
                <w:color w:val="000000" w:themeColor="text1"/>
              </w:rPr>
              <w:t>2007, 2017</w:t>
            </w:r>
          </w:p>
        </w:tc>
        <w:tc>
          <w:tcPr>
            <w:tcW w:w="991" w:type="dxa"/>
          </w:tcPr>
          <w:p w:rsidR="00002061" w:rsidRPr="00082E37" w:rsidRDefault="00002061" w:rsidP="00C46E2C">
            <w:pPr>
              <w:jc w:val="center"/>
              <w:rPr>
                <w:rFonts w:cs="Simplified Arabic"/>
                <w:b/>
                <w:bCs/>
                <w:snapToGrid w:val="0"/>
              </w:rPr>
            </w:pPr>
            <w:r>
              <w:rPr>
                <w:rFonts w:cs="Simplified Arabic" w:hint="cs"/>
                <w:b/>
                <w:bCs/>
                <w:snapToGrid w:val="0"/>
                <w:rtl/>
              </w:rPr>
              <w:t>39</w:t>
            </w:r>
          </w:p>
        </w:tc>
      </w:tr>
      <w:tr w:rsidR="00002061" w:rsidRPr="0085214F" w:rsidTr="008A5C53">
        <w:trPr>
          <w:trHeight w:val="92"/>
          <w:jc w:val="center"/>
        </w:trPr>
        <w:tc>
          <w:tcPr>
            <w:tcW w:w="1227" w:type="dxa"/>
          </w:tcPr>
          <w:p w:rsidR="00002061" w:rsidRPr="0085214F" w:rsidRDefault="00002061" w:rsidP="0085214F">
            <w:pPr>
              <w:jc w:val="center"/>
              <w:rPr>
                <w:b/>
                <w:bCs/>
                <w:color w:val="000000" w:themeColor="text1"/>
                <w:sz w:val="10"/>
                <w:szCs w:val="10"/>
              </w:rPr>
            </w:pPr>
          </w:p>
        </w:tc>
        <w:tc>
          <w:tcPr>
            <w:tcW w:w="6760" w:type="dxa"/>
          </w:tcPr>
          <w:p w:rsidR="00002061" w:rsidRPr="0085214F" w:rsidRDefault="00002061" w:rsidP="0085214F">
            <w:pPr>
              <w:jc w:val="center"/>
              <w:rPr>
                <w:b/>
                <w:bCs/>
                <w:color w:val="000000" w:themeColor="text1"/>
                <w:sz w:val="10"/>
                <w:szCs w:val="10"/>
              </w:rPr>
            </w:pPr>
          </w:p>
        </w:tc>
        <w:tc>
          <w:tcPr>
            <w:tcW w:w="1085" w:type="dxa"/>
            <w:gridSpan w:val="2"/>
          </w:tcPr>
          <w:p w:rsidR="00002061" w:rsidRPr="003D1AB0" w:rsidRDefault="00002061" w:rsidP="00C46E2C">
            <w:pPr>
              <w:jc w:val="center"/>
              <w:rPr>
                <w:rFonts w:cs="Simplified Arabic"/>
                <w:b/>
                <w:bCs/>
                <w:snapToGrid w:val="0"/>
                <w:sz w:val="8"/>
                <w:szCs w:val="8"/>
              </w:rPr>
            </w:pPr>
          </w:p>
        </w:tc>
      </w:tr>
      <w:tr w:rsidR="00002061" w:rsidRPr="00B514F3" w:rsidTr="008A5C53">
        <w:trPr>
          <w:trHeight w:val="20"/>
          <w:jc w:val="center"/>
        </w:trPr>
        <w:tc>
          <w:tcPr>
            <w:tcW w:w="1227" w:type="dxa"/>
          </w:tcPr>
          <w:p w:rsidR="00002061" w:rsidRPr="00734E65" w:rsidRDefault="00002061" w:rsidP="0069524D">
            <w:pPr>
              <w:rPr>
                <w:b/>
                <w:bCs/>
                <w:color w:val="000000" w:themeColor="text1"/>
              </w:rPr>
            </w:pPr>
            <w:r w:rsidRPr="00734E65">
              <w:rPr>
                <w:b/>
                <w:bCs/>
                <w:color w:val="000000" w:themeColor="text1"/>
              </w:rPr>
              <w:t>Table 2:</w:t>
            </w:r>
          </w:p>
        </w:tc>
        <w:tc>
          <w:tcPr>
            <w:tcW w:w="6760" w:type="dxa"/>
          </w:tcPr>
          <w:p w:rsidR="00002061" w:rsidRPr="0007724C" w:rsidRDefault="00002061" w:rsidP="00EE1FD1">
            <w:pPr>
              <w:jc w:val="both"/>
              <w:rPr>
                <w:color w:val="000000" w:themeColor="text1"/>
              </w:rPr>
            </w:pPr>
            <w:r w:rsidRPr="00B03BDA">
              <w:rPr>
                <w:color w:val="000000" w:themeColor="text1"/>
              </w:rPr>
              <w:t>Occupied</w:t>
            </w:r>
            <w:r>
              <w:rPr>
                <w:color w:val="000000" w:themeColor="text1"/>
              </w:rPr>
              <w:t xml:space="preserve"> Housing Units in Salfit Governorate by </w:t>
            </w:r>
            <w:r w:rsidRPr="00B03BDA">
              <w:rPr>
                <w:color w:val="000000" w:themeColor="text1"/>
              </w:rPr>
              <w:t>Type of Locality and Number of Rooms in Housing Unit, 2017</w:t>
            </w:r>
          </w:p>
        </w:tc>
        <w:tc>
          <w:tcPr>
            <w:tcW w:w="1085" w:type="dxa"/>
            <w:gridSpan w:val="2"/>
          </w:tcPr>
          <w:p w:rsidR="00002061" w:rsidRPr="00082E37" w:rsidRDefault="00002061" w:rsidP="00C46E2C">
            <w:pPr>
              <w:jc w:val="center"/>
              <w:rPr>
                <w:rFonts w:cs="Simplified Arabic"/>
                <w:b/>
                <w:bCs/>
                <w:snapToGrid w:val="0"/>
                <w:rtl/>
              </w:rPr>
            </w:pPr>
            <w:r>
              <w:rPr>
                <w:rFonts w:cs="Simplified Arabic" w:hint="cs"/>
                <w:b/>
                <w:bCs/>
                <w:snapToGrid w:val="0"/>
                <w:rtl/>
              </w:rPr>
              <w:t>40</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082E37"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3:</w:t>
            </w:r>
          </w:p>
        </w:tc>
        <w:tc>
          <w:tcPr>
            <w:tcW w:w="6760" w:type="dxa"/>
          </w:tcPr>
          <w:p w:rsidR="00002061" w:rsidRPr="0007724C" w:rsidRDefault="00002061" w:rsidP="003F4208">
            <w:pPr>
              <w:jc w:val="both"/>
              <w:rPr>
                <w:color w:val="000000" w:themeColor="text1"/>
              </w:rPr>
            </w:pPr>
            <w:r w:rsidRPr="009A4362">
              <w:rPr>
                <w:color w:val="000000" w:themeColor="text1"/>
              </w:rPr>
              <w:t xml:space="preserve">Occupied Housing Units and Persons in </w:t>
            </w:r>
            <w:r>
              <w:rPr>
                <w:color w:val="000000" w:themeColor="text1"/>
              </w:rPr>
              <w:t xml:space="preserve">Salfit </w:t>
            </w:r>
            <w:r w:rsidRPr="009A4362">
              <w:rPr>
                <w:color w:val="000000" w:themeColor="text1"/>
              </w:rPr>
              <w:t>Governorate by Type of Locality, Type of Housing Unit and Number of Rooms in Housing Unit, 2017</w:t>
            </w:r>
          </w:p>
        </w:tc>
        <w:tc>
          <w:tcPr>
            <w:tcW w:w="1085" w:type="dxa"/>
            <w:gridSpan w:val="2"/>
          </w:tcPr>
          <w:p w:rsidR="00002061" w:rsidRPr="00082E37" w:rsidRDefault="00002061" w:rsidP="00C46E2C">
            <w:pPr>
              <w:jc w:val="center"/>
              <w:rPr>
                <w:rFonts w:cs="Simplified Arabic"/>
                <w:b/>
                <w:bCs/>
                <w:snapToGrid w:val="0"/>
                <w:sz w:val="8"/>
                <w:szCs w:val="8"/>
                <w:rtl/>
              </w:rPr>
            </w:pPr>
            <w:r>
              <w:rPr>
                <w:rFonts w:cs="Simplified Arabic" w:hint="cs"/>
                <w:b/>
                <w:bCs/>
                <w:snapToGrid w:val="0"/>
                <w:rtl/>
              </w:rPr>
              <w:t>41</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082E37"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4:</w:t>
            </w:r>
          </w:p>
        </w:tc>
        <w:tc>
          <w:tcPr>
            <w:tcW w:w="6760" w:type="dxa"/>
          </w:tcPr>
          <w:p w:rsidR="00002061" w:rsidRPr="0007724C" w:rsidRDefault="00002061" w:rsidP="003F4208">
            <w:pPr>
              <w:jc w:val="both"/>
              <w:rPr>
                <w:color w:val="000000" w:themeColor="text1"/>
              </w:rPr>
            </w:pPr>
            <w:r w:rsidRPr="00276C1C">
              <w:rPr>
                <w:color w:val="000000" w:themeColor="text1"/>
              </w:rPr>
              <w:t xml:space="preserve">Occupied Housing Units in </w:t>
            </w:r>
            <w:r>
              <w:rPr>
                <w:color w:val="000000" w:themeColor="text1"/>
              </w:rPr>
              <w:t xml:space="preserve">Salfit </w:t>
            </w:r>
            <w:r w:rsidRPr="00276C1C">
              <w:rPr>
                <w:color w:val="000000" w:themeColor="text1"/>
              </w:rPr>
              <w:t>Governorate by Type of Locality and Number of Bedrooms in Housing Unit, 2017</w:t>
            </w:r>
          </w:p>
        </w:tc>
        <w:tc>
          <w:tcPr>
            <w:tcW w:w="1085" w:type="dxa"/>
            <w:gridSpan w:val="2"/>
          </w:tcPr>
          <w:p w:rsidR="00002061" w:rsidRPr="00082E37" w:rsidRDefault="00002061" w:rsidP="00C46E2C">
            <w:pPr>
              <w:jc w:val="center"/>
              <w:rPr>
                <w:rFonts w:cs="Simplified Arabic"/>
                <w:b/>
                <w:bCs/>
                <w:snapToGrid w:val="0"/>
                <w:rtl/>
              </w:rPr>
            </w:pPr>
            <w:r>
              <w:rPr>
                <w:rFonts w:cs="Simplified Arabic" w:hint="cs"/>
                <w:b/>
                <w:bCs/>
                <w:snapToGrid w:val="0"/>
                <w:rtl/>
              </w:rPr>
              <w:t>44</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082E37"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5:</w:t>
            </w:r>
          </w:p>
        </w:tc>
        <w:tc>
          <w:tcPr>
            <w:tcW w:w="6760" w:type="dxa"/>
          </w:tcPr>
          <w:p w:rsidR="00002061" w:rsidRPr="0007724C" w:rsidRDefault="00002061" w:rsidP="003F4208">
            <w:pPr>
              <w:jc w:val="both"/>
              <w:rPr>
                <w:color w:val="000000" w:themeColor="text1"/>
              </w:rPr>
            </w:pPr>
            <w:r w:rsidRPr="00031D8A">
              <w:rPr>
                <w:color w:val="000000" w:themeColor="text1"/>
              </w:rPr>
              <w:t xml:space="preserve">Occupied Housing Units and Persons in </w:t>
            </w:r>
            <w:r>
              <w:rPr>
                <w:color w:val="000000" w:themeColor="text1"/>
              </w:rPr>
              <w:t xml:space="preserve">Salfit </w:t>
            </w:r>
            <w:r w:rsidRPr="00031D8A">
              <w:rPr>
                <w:color w:val="000000" w:themeColor="text1"/>
              </w:rPr>
              <w:t>Governorate  by Type of Locality, Type of Housing Unit and Number of Bedrooms in Housing Unit, 2017</w:t>
            </w:r>
          </w:p>
        </w:tc>
        <w:tc>
          <w:tcPr>
            <w:tcW w:w="1085" w:type="dxa"/>
            <w:gridSpan w:val="2"/>
          </w:tcPr>
          <w:p w:rsidR="00002061" w:rsidRPr="00082E37" w:rsidRDefault="00002061" w:rsidP="00C46E2C">
            <w:pPr>
              <w:jc w:val="center"/>
              <w:rPr>
                <w:rFonts w:cs="Simplified Arabic"/>
                <w:b/>
                <w:bCs/>
                <w:snapToGrid w:val="0"/>
                <w:sz w:val="8"/>
                <w:szCs w:val="8"/>
                <w:rtl/>
              </w:rPr>
            </w:pPr>
            <w:r>
              <w:rPr>
                <w:rFonts w:cs="Simplified Arabic" w:hint="cs"/>
                <w:b/>
                <w:bCs/>
                <w:snapToGrid w:val="0"/>
                <w:rtl/>
              </w:rPr>
              <w:t>45</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082E37"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6:</w:t>
            </w:r>
          </w:p>
        </w:tc>
        <w:tc>
          <w:tcPr>
            <w:tcW w:w="6760" w:type="dxa"/>
          </w:tcPr>
          <w:p w:rsidR="00002061" w:rsidRPr="0007724C" w:rsidRDefault="00002061" w:rsidP="003F4208">
            <w:pPr>
              <w:jc w:val="both"/>
              <w:rPr>
                <w:color w:val="000000" w:themeColor="text1"/>
              </w:rPr>
            </w:pPr>
            <w:r w:rsidRPr="00031D8A">
              <w:rPr>
                <w:color w:val="000000" w:themeColor="text1"/>
              </w:rPr>
              <w:t xml:space="preserve">Occupied Housing Units and Persons in </w:t>
            </w:r>
            <w:r>
              <w:rPr>
                <w:color w:val="000000" w:themeColor="text1"/>
              </w:rPr>
              <w:t xml:space="preserve">Salfit </w:t>
            </w:r>
            <w:r w:rsidRPr="00031D8A">
              <w:rPr>
                <w:color w:val="000000" w:themeColor="text1"/>
              </w:rPr>
              <w:t>Governorate by Type of Locality, Use Improved Drinking Water and Use Improved Sanitation, 2017</w:t>
            </w:r>
          </w:p>
        </w:tc>
        <w:tc>
          <w:tcPr>
            <w:tcW w:w="1085" w:type="dxa"/>
            <w:gridSpan w:val="2"/>
          </w:tcPr>
          <w:p w:rsidR="00002061" w:rsidRPr="00082E37" w:rsidRDefault="00002061" w:rsidP="00C46E2C">
            <w:pPr>
              <w:jc w:val="center"/>
              <w:rPr>
                <w:rFonts w:cs="Simplified Arabic"/>
                <w:b/>
                <w:bCs/>
                <w:snapToGrid w:val="0"/>
              </w:rPr>
            </w:pPr>
            <w:r>
              <w:rPr>
                <w:rFonts w:cs="Simplified Arabic" w:hint="cs"/>
                <w:b/>
                <w:bCs/>
                <w:snapToGrid w:val="0"/>
                <w:rtl/>
              </w:rPr>
              <w:t>48</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082E37"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7:</w:t>
            </w:r>
          </w:p>
        </w:tc>
        <w:tc>
          <w:tcPr>
            <w:tcW w:w="6760" w:type="dxa"/>
          </w:tcPr>
          <w:p w:rsidR="00002061" w:rsidRPr="0007724C" w:rsidRDefault="00002061" w:rsidP="002E2C0F">
            <w:pPr>
              <w:jc w:val="both"/>
              <w:rPr>
                <w:color w:val="000000" w:themeColor="text1"/>
              </w:rPr>
            </w:pPr>
            <w:r w:rsidRPr="007D7BEB">
              <w:rPr>
                <w:color w:val="000000" w:themeColor="text1"/>
              </w:rPr>
              <w:t xml:space="preserve">Occupied Housing Units and Persons in </w:t>
            </w:r>
            <w:r>
              <w:rPr>
                <w:color w:val="000000" w:themeColor="text1"/>
              </w:rPr>
              <w:t xml:space="preserve">Salfit </w:t>
            </w:r>
            <w:r w:rsidRPr="007D7BEB">
              <w:rPr>
                <w:color w:val="000000" w:themeColor="text1"/>
              </w:rPr>
              <w:t>Governorate by Type of Locality and Main Source of Drinking Water to the</w:t>
            </w:r>
            <w:r>
              <w:rPr>
                <w:color w:val="000000" w:themeColor="text1"/>
              </w:rPr>
              <w:t xml:space="preserve">      </w:t>
            </w:r>
            <w:r w:rsidRPr="007D7BEB">
              <w:rPr>
                <w:color w:val="000000" w:themeColor="text1"/>
              </w:rPr>
              <w:t>Household, 2017</w:t>
            </w:r>
          </w:p>
        </w:tc>
        <w:tc>
          <w:tcPr>
            <w:tcW w:w="1085" w:type="dxa"/>
            <w:gridSpan w:val="2"/>
          </w:tcPr>
          <w:p w:rsidR="00002061" w:rsidRPr="00082E37" w:rsidRDefault="00002061" w:rsidP="00C46E2C">
            <w:pPr>
              <w:jc w:val="center"/>
              <w:rPr>
                <w:rFonts w:cs="Simplified Arabic"/>
                <w:b/>
                <w:bCs/>
                <w:snapToGrid w:val="0"/>
                <w:sz w:val="8"/>
                <w:szCs w:val="8"/>
                <w:rtl/>
              </w:rPr>
            </w:pPr>
            <w:r>
              <w:rPr>
                <w:rFonts w:cs="Simplified Arabic" w:hint="cs"/>
                <w:b/>
                <w:bCs/>
                <w:snapToGrid w:val="0"/>
                <w:rtl/>
              </w:rPr>
              <w:t>49</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8:</w:t>
            </w:r>
          </w:p>
        </w:tc>
        <w:tc>
          <w:tcPr>
            <w:tcW w:w="6760" w:type="dxa"/>
          </w:tcPr>
          <w:p w:rsidR="00002061" w:rsidRPr="0007724C" w:rsidRDefault="00002061" w:rsidP="0019747C">
            <w:pPr>
              <w:jc w:val="both"/>
              <w:rPr>
                <w:color w:val="000000" w:themeColor="text1"/>
              </w:rPr>
            </w:pPr>
            <w:r w:rsidRPr="0019747C">
              <w:rPr>
                <w:color w:val="000000" w:themeColor="text1"/>
              </w:rPr>
              <w:t xml:space="preserve">Occupied Housing Units and Persons in </w:t>
            </w:r>
            <w:r>
              <w:rPr>
                <w:color w:val="000000" w:themeColor="text1"/>
              </w:rPr>
              <w:t xml:space="preserve">Salfit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002061" w:rsidRPr="00082E37" w:rsidRDefault="00002061" w:rsidP="00C46E2C">
            <w:pPr>
              <w:jc w:val="center"/>
              <w:rPr>
                <w:rFonts w:cs="Simplified Arabic"/>
                <w:b/>
                <w:bCs/>
                <w:snapToGrid w:val="0"/>
                <w:rtl/>
              </w:rPr>
            </w:pPr>
            <w:r>
              <w:rPr>
                <w:rFonts w:cs="Simplified Arabic" w:hint="cs"/>
                <w:b/>
                <w:bCs/>
                <w:snapToGrid w:val="0"/>
                <w:rtl/>
              </w:rPr>
              <w:t>50</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9:</w:t>
            </w:r>
          </w:p>
        </w:tc>
        <w:tc>
          <w:tcPr>
            <w:tcW w:w="6760" w:type="dxa"/>
          </w:tcPr>
          <w:p w:rsidR="00002061" w:rsidRPr="0007724C" w:rsidRDefault="00002061" w:rsidP="002E2C0F">
            <w:pPr>
              <w:jc w:val="both"/>
              <w:rPr>
                <w:color w:val="000000" w:themeColor="text1"/>
              </w:rPr>
            </w:pPr>
            <w:r w:rsidRPr="00B03BDA">
              <w:rPr>
                <w:color w:val="000000" w:themeColor="text1"/>
              </w:rPr>
              <w:t xml:space="preserve">Occupied Housing Units and Persons in </w:t>
            </w:r>
            <w:r>
              <w:rPr>
                <w:color w:val="000000" w:themeColor="text1"/>
              </w:rPr>
              <w:t xml:space="preserve"> Salfit Governorate </w:t>
            </w:r>
            <w:r w:rsidRPr="00B03BDA">
              <w:rPr>
                <w:color w:val="000000" w:themeColor="text1"/>
              </w:rPr>
              <w:t>by Type of Locality and Conne</w:t>
            </w:r>
            <w:r>
              <w:rPr>
                <w:color w:val="000000" w:themeColor="text1"/>
              </w:rPr>
              <w:t xml:space="preserve">ction to Electricity in Housing          </w:t>
            </w:r>
            <w:r w:rsidRPr="00B03BDA">
              <w:rPr>
                <w:color w:val="000000" w:themeColor="text1"/>
              </w:rPr>
              <w:t>Unit, 2017</w:t>
            </w:r>
          </w:p>
        </w:tc>
        <w:tc>
          <w:tcPr>
            <w:tcW w:w="1085" w:type="dxa"/>
            <w:gridSpan w:val="2"/>
          </w:tcPr>
          <w:p w:rsidR="00002061" w:rsidRPr="00082E37" w:rsidRDefault="00002061" w:rsidP="00C46E2C">
            <w:pPr>
              <w:jc w:val="center"/>
              <w:rPr>
                <w:rFonts w:cs="Simplified Arabic"/>
                <w:b/>
                <w:bCs/>
                <w:snapToGrid w:val="0"/>
                <w:sz w:val="8"/>
                <w:szCs w:val="8"/>
                <w:rtl/>
              </w:rPr>
            </w:pPr>
            <w:r>
              <w:rPr>
                <w:rFonts w:cs="Simplified Arabic" w:hint="cs"/>
                <w:b/>
                <w:bCs/>
                <w:snapToGrid w:val="0"/>
                <w:rtl/>
              </w:rPr>
              <w:t>53</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10:</w:t>
            </w:r>
          </w:p>
        </w:tc>
        <w:tc>
          <w:tcPr>
            <w:tcW w:w="6760" w:type="dxa"/>
          </w:tcPr>
          <w:p w:rsidR="00002061" w:rsidRPr="0007724C" w:rsidRDefault="00002061" w:rsidP="003F4208">
            <w:pPr>
              <w:jc w:val="both"/>
              <w:rPr>
                <w:color w:val="000000" w:themeColor="text1"/>
              </w:rPr>
            </w:pPr>
            <w:r w:rsidRPr="00B03BDA">
              <w:rPr>
                <w:color w:val="000000" w:themeColor="text1"/>
              </w:rPr>
              <w:t>Occupied Housing Units and Persons in</w:t>
            </w:r>
            <w:r>
              <w:rPr>
                <w:color w:val="000000" w:themeColor="text1"/>
              </w:rPr>
              <w:t xml:space="preserve"> Salfit Governorate </w:t>
            </w:r>
            <w:r w:rsidRPr="00B03BDA">
              <w:rPr>
                <w:color w:val="000000" w:themeColor="text1"/>
              </w:rPr>
              <w:t>by Type of Locality,</w:t>
            </w:r>
            <w:r>
              <w:rPr>
                <w:color w:val="000000" w:themeColor="text1"/>
              </w:rPr>
              <w:t xml:space="preserve"> </w:t>
            </w:r>
            <w:r w:rsidRPr="00B03BDA">
              <w:rPr>
                <w:color w:val="000000" w:themeColor="text1"/>
              </w:rPr>
              <w:t>Type of Housing Unit  and  Connection to Electricity in Housing Unit, 2017</w:t>
            </w:r>
          </w:p>
        </w:tc>
        <w:tc>
          <w:tcPr>
            <w:tcW w:w="1085" w:type="dxa"/>
            <w:gridSpan w:val="2"/>
          </w:tcPr>
          <w:p w:rsidR="00002061" w:rsidRPr="00082E37" w:rsidRDefault="00002061" w:rsidP="00C46E2C">
            <w:pPr>
              <w:jc w:val="center"/>
              <w:rPr>
                <w:rFonts w:cs="Simplified Arabic"/>
                <w:b/>
                <w:bCs/>
                <w:snapToGrid w:val="0"/>
              </w:rPr>
            </w:pPr>
            <w:r>
              <w:rPr>
                <w:rFonts w:cs="Simplified Arabic" w:hint="cs"/>
                <w:b/>
                <w:bCs/>
                <w:snapToGrid w:val="0"/>
                <w:rtl/>
              </w:rPr>
              <w:t>54</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11:</w:t>
            </w:r>
          </w:p>
        </w:tc>
        <w:tc>
          <w:tcPr>
            <w:tcW w:w="6760" w:type="dxa"/>
          </w:tcPr>
          <w:p w:rsidR="00002061" w:rsidRPr="0007724C" w:rsidRDefault="00002061" w:rsidP="002E2C0F">
            <w:pPr>
              <w:jc w:val="both"/>
              <w:rPr>
                <w:color w:val="000000" w:themeColor="text1"/>
              </w:rPr>
            </w:pPr>
            <w:r w:rsidRPr="00BA5637">
              <w:rPr>
                <w:color w:val="000000" w:themeColor="text1"/>
              </w:rPr>
              <w:t>Occupied Housing Units and Persons in</w:t>
            </w:r>
            <w:r>
              <w:rPr>
                <w:color w:val="000000" w:themeColor="text1"/>
              </w:rPr>
              <w:t xml:space="preserve"> Salfit Governorate </w:t>
            </w:r>
            <w:r w:rsidRPr="00BA5637">
              <w:rPr>
                <w:color w:val="000000" w:themeColor="text1"/>
              </w:rPr>
              <w:t>by</w:t>
            </w:r>
            <w:r>
              <w:rPr>
                <w:color w:val="000000" w:themeColor="text1"/>
              </w:rPr>
              <w:t xml:space="preserve"> </w:t>
            </w:r>
            <w:r w:rsidRPr="00BA5637">
              <w:rPr>
                <w:color w:val="000000" w:themeColor="text1"/>
              </w:rPr>
              <w:t xml:space="preserve">Type of Locality and Type of Toilet Facility </w:t>
            </w:r>
            <w:r>
              <w:rPr>
                <w:color w:val="000000" w:themeColor="text1"/>
              </w:rPr>
              <w:t>U</w:t>
            </w:r>
            <w:r w:rsidRPr="00BA5637">
              <w:rPr>
                <w:color w:val="000000" w:themeColor="text1"/>
              </w:rPr>
              <w:t xml:space="preserve">sed by the </w:t>
            </w:r>
            <w:r>
              <w:rPr>
                <w:color w:val="000000" w:themeColor="text1"/>
              </w:rPr>
              <w:t xml:space="preserve">         </w:t>
            </w:r>
            <w:r w:rsidRPr="00BA5637">
              <w:rPr>
                <w:color w:val="000000" w:themeColor="text1"/>
              </w:rPr>
              <w:t>Household, 2017</w:t>
            </w:r>
          </w:p>
        </w:tc>
        <w:tc>
          <w:tcPr>
            <w:tcW w:w="1085" w:type="dxa"/>
            <w:gridSpan w:val="2"/>
          </w:tcPr>
          <w:p w:rsidR="00002061" w:rsidRPr="00082E37" w:rsidRDefault="00002061" w:rsidP="00C46E2C">
            <w:pPr>
              <w:jc w:val="center"/>
              <w:rPr>
                <w:rFonts w:cs="Simplified Arabic"/>
                <w:b/>
                <w:bCs/>
                <w:snapToGrid w:val="0"/>
                <w:sz w:val="8"/>
                <w:szCs w:val="8"/>
                <w:rtl/>
              </w:rPr>
            </w:pPr>
            <w:r>
              <w:rPr>
                <w:rFonts w:cs="Simplified Arabic" w:hint="cs"/>
                <w:b/>
                <w:bCs/>
                <w:snapToGrid w:val="0"/>
                <w:rtl/>
              </w:rPr>
              <w:t>57</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12:</w:t>
            </w:r>
          </w:p>
        </w:tc>
        <w:tc>
          <w:tcPr>
            <w:tcW w:w="6760" w:type="dxa"/>
          </w:tcPr>
          <w:p w:rsidR="00002061" w:rsidRPr="0007724C" w:rsidRDefault="00002061" w:rsidP="00640444">
            <w:pPr>
              <w:jc w:val="both"/>
              <w:rPr>
                <w:color w:val="000000" w:themeColor="text1"/>
              </w:rPr>
            </w:pPr>
            <w:r w:rsidRPr="00BA5637">
              <w:rPr>
                <w:color w:val="000000" w:themeColor="text1"/>
              </w:rPr>
              <w:t xml:space="preserve">Occupied Housing Units and Persons in </w:t>
            </w:r>
            <w:r>
              <w:rPr>
                <w:color w:val="000000" w:themeColor="text1"/>
              </w:rPr>
              <w:t xml:space="preserve">Salfit Governorate </w:t>
            </w:r>
            <w:r w:rsidRPr="00BA5637">
              <w:rPr>
                <w:color w:val="000000" w:themeColor="text1"/>
              </w:rPr>
              <w:t xml:space="preserve">by Type of Housing Unit, Type of Locality and Type of Toilet facility </w:t>
            </w:r>
            <w:r>
              <w:rPr>
                <w:color w:val="000000" w:themeColor="text1"/>
              </w:rPr>
              <w:t>U</w:t>
            </w:r>
            <w:r w:rsidRPr="00BA5637">
              <w:rPr>
                <w:color w:val="000000" w:themeColor="text1"/>
              </w:rPr>
              <w:t>sed by the household, 2017</w:t>
            </w:r>
          </w:p>
        </w:tc>
        <w:tc>
          <w:tcPr>
            <w:tcW w:w="1085" w:type="dxa"/>
            <w:gridSpan w:val="2"/>
          </w:tcPr>
          <w:p w:rsidR="00002061" w:rsidRPr="00082E37" w:rsidRDefault="00002061" w:rsidP="00C46E2C">
            <w:pPr>
              <w:jc w:val="center"/>
              <w:rPr>
                <w:rFonts w:cs="Simplified Arabic"/>
                <w:b/>
                <w:bCs/>
                <w:snapToGrid w:val="0"/>
                <w:rtl/>
              </w:rPr>
            </w:pPr>
            <w:r>
              <w:rPr>
                <w:rFonts w:cs="Simplified Arabic" w:hint="cs"/>
                <w:b/>
                <w:bCs/>
                <w:snapToGrid w:val="0"/>
                <w:rtl/>
              </w:rPr>
              <w:t>58</w:t>
            </w:r>
          </w:p>
        </w:tc>
      </w:tr>
      <w:tr w:rsidR="00002061" w:rsidRPr="00AA2D74" w:rsidTr="008A5C53">
        <w:trPr>
          <w:trHeight w:val="72"/>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69524D">
            <w:pPr>
              <w:rPr>
                <w:b/>
                <w:bCs/>
              </w:rPr>
            </w:pPr>
            <w:r w:rsidRPr="00734E65">
              <w:rPr>
                <w:b/>
                <w:bCs/>
                <w:color w:val="000000" w:themeColor="text1"/>
              </w:rPr>
              <w:t>Table 13:</w:t>
            </w:r>
          </w:p>
        </w:tc>
        <w:tc>
          <w:tcPr>
            <w:tcW w:w="6760" w:type="dxa"/>
          </w:tcPr>
          <w:p w:rsidR="00002061" w:rsidRPr="0007724C" w:rsidRDefault="00002061" w:rsidP="00DB6EF2">
            <w:pPr>
              <w:jc w:val="both"/>
              <w:rPr>
                <w:color w:val="000000" w:themeColor="text1"/>
              </w:rPr>
            </w:pPr>
            <w:r w:rsidRPr="00B03BDA">
              <w:rPr>
                <w:color w:val="000000" w:themeColor="text1"/>
              </w:rPr>
              <w:t xml:space="preserve">Occupied Housing Units in </w:t>
            </w:r>
            <w:r>
              <w:rPr>
                <w:color w:val="000000" w:themeColor="text1"/>
              </w:rPr>
              <w:t xml:space="preserve"> Salfit Governorate </w:t>
            </w:r>
            <w:r w:rsidRPr="00B03BDA">
              <w:rPr>
                <w:color w:val="000000" w:themeColor="text1"/>
              </w:rPr>
              <w:t>by Type of Locality</w:t>
            </w:r>
            <w:r>
              <w:rPr>
                <w:color w:val="000000" w:themeColor="text1"/>
              </w:rPr>
              <w:t xml:space="preserve"> and</w:t>
            </w:r>
            <w:r w:rsidRPr="00B03BDA">
              <w:rPr>
                <w:color w:val="000000" w:themeColor="text1"/>
              </w:rPr>
              <w:t xml:space="preserve"> Area of Housing Unit, 2017</w:t>
            </w:r>
          </w:p>
        </w:tc>
        <w:tc>
          <w:tcPr>
            <w:tcW w:w="1085" w:type="dxa"/>
            <w:gridSpan w:val="2"/>
          </w:tcPr>
          <w:p w:rsidR="00002061" w:rsidRPr="004E1C35"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61</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rPr>
            </w:pPr>
            <w:r w:rsidRPr="00734E65">
              <w:rPr>
                <w:b/>
                <w:bCs/>
                <w:color w:val="000000" w:themeColor="text1"/>
              </w:rPr>
              <w:t>Table 1</w:t>
            </w:r>
            <w:r>
              <w:rPr>
                <w:b/>
                <w:bCs/>
                <w:color w:val="000000" w:themeColor="text1"/>
              </w:rPr>
              <w:t>4</w:t>
            </w:r>
            <w:r w:rsidRPr="00734E65">
              <w:rPr>
                <w:b/>
                <w:bCs/>
                <w:color w:val="000000" w:themeColor="text1"/>
              </w:rPr>
              <w:t>:</w:t>
            </w:r>
          </w:p>
        </w:tc>
        <w:tc>
          <w:tcPr>
            <w:tcW w:w="6760" w:type="dxa"/>
          </w:tcPr>
          <w:p w:rsidR="00002061" w:rsidRPr="0007724C" w:rsidRDefault="00002061" w:rsidP="003A0646">
            <w:pPr>
              <w:jc w:val="both"/>
              <w:rPr>
                <w:color w:val="000000" w:themeColor="text1"/>
              </w:rPr>
            </w:pPr>
            <w:r w:rsidRPr="00B03BDA">
              <w:rPr>
                <w:color w:val="000000" w:themeColor="text1"/>
              </w:rPr>
              <w:t xml:space="preserve">Occupied Housing Units and Persons in </w:t>
            </w:r>
            <w:r>
              <w:rPr>
                <w:color w:val="000000" w:themeColor="text1"/>
              </w:rPr>
              <w:t xml:space="preserve"> Salfit Governorate </w:t>
            </w:r>
            <w:r w:rsidRPr="00B03BDA">
              <w:rPr>
                <w:color w:val="000000" w:themeColor="text1"/>
              </w:rPr>
              <w:t xml:space="preserve">by Type of Locality and Availability of </w:t>
            </w:r>
            <w:r>
              <w:rPr>
                <w:color w:val="000000" w:themeColor="text1"/>
              </w:rPr>
              <w:t xml:space="preserve"> </w:t>
            </w:r>
            <w:r w:rsidRPr="00B03BDA">
              <w:rPr>
                <w:color w:val="000000" w:themeColor="text1"/>
              </w:rPr>
              <w:t>Kitchen</w:t>
            </w:r>
            <w:r w:rsidRPr="00BB249A">
              <w:rPr>
                <w:color w:val="000000" w:themeColor="text1"/>
              </w:rPr>
              <w:t xml:space="preserve"> in Housing</w:t>
            </w:r>
            <w:r>
              <w:rPr>
                <w:color w:val="000000" w:themeColor="text1"/>
              </w:rPr>
              <w:t xml:space="preserve">            </w:t>
            </w:r>
            <w:r w:rsidRPr="00BB249A">
              <w:rPr>
                <w:color w:val="000000" w:themeColor="text1"/>
              </w:rPr>
              <w:t>Unit</w:t>
            </w:r>
            <w:r w:rsidRPr="00B03BDA">
              <w:rPr>
                <w:color w:val="000000" w:themeColor="text1"/>
              </w:rPr>
              <w:t>,</w:t>
            </w:r>
            <w:r>
              <w:rPr>
                <w:color w:val="000000" w:themeColor="text1"/>
              </w:rPr>
              <w:t xml:space="preserve"> </w:t>
            </w:r>
            <w:r w:rsidRPr="00B03BDA">
              <w:rPr>
                <w:color w:val="000000" w:themeColor="text1"/>
              </w:rPr>
              <w:t>2017</w:t>
            </w:r>
          </w:p>
        </w:tc>
        <w:tc>
          <w:tcPr>
            <w:tcW w:w="1085" w:type="dxa"/>
            <w:gridSpan w:val="2"/>
          </w:tcPr>
          <w:p w:rsidR="00002061" w:rsidRPr="00E06B17" w:rsidRDefault="00002061" w:rsidP="00C46E2C">
            <w:pPr>
              <w:jc w:val="center"/>
              <w:rPr>
                <w:rFonts w:ascii="Simplified Arabic" w:hAnsi="Simplified Arabic" w:cs="Simplified Arabic"/>
              </w:rPr>
            </w:pPr>
            <w:r>
              <w:rPr>
                <w:rFonts w:ascii="Simplified Arabic" w:hAnsi="Simplified Arabic" w:cs="Simplified Arabic" w:hint="cs"/>
                <w:b/>
                <w:bCs/>
                <w:sz w:val="22"/>
                <w:szCs w:val="22"/>
                <w:rtl/>
              </w:rPr>
              <w:t>62</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Default="00002061" w:rsidP="00C46E2C">
            <w:pPr>
              <w:rPr>
                <w:rFonts w:ascii="Simplified Arabic" w:hAnsi="Simplified Arabic" w:cs="Simplified Arabic"/>
                <w:b/>
                <w:bCs/>
                <w:sz w:val="22"/>
                <w:szCs w:val="22"/>
                <w:rtl/>
              </w:rPr>
            </w:pPr>
          </w:p>
        </w:tc>
      </w:tr>
      <w:tr w:rsidR="00002061" w:rsidRPr="00B514F3" w:rsidTr="008A5C53">
        <w:trPr>
          <w:trHeight w:val="20"/>
          <w:jc w:val="center"/>
        </w:trPr>
        <w:tc>
          <w:tcPr>
            <w:tcW w:w="1227" w:type="dxa"/>
          </w:tcPr>
          <w:p w:rsidR="00002061" w:rsidRPr="00734E65" w:rsidRDefault="00002061" w:rsidP="008A5C53">
            <w:pPr>
              <w:keepNext/>
              <w:rPr>
                <w:b/>
                <w:bCs/>
              </w:rPr>
            </w:pPr>
            <w:r w:rsidRPr="00734E65">
              <w:rPr>
                <w:b/>
                <w:bCs/>
                <w:color w:val="000000" w:themeColor="text1"/>
              </w:rPr>
              <w:lastRenderedPageBreak/>
              <w:t>Table 1</w:t>
            </w:r>
            <w:r>
              <w:rPr>
                <w:b/>
                <w:bCs/>
                <w:color w:val="000000" w:themeColor="text1"/>
              </w:rPr>
              <w:t>5</w:t>
            </w:r>
            <w:r w:rsidRPr="00734E65">
              <w:rPr>
                <w:b/>
                <w:bCs/>
                <w:color w:val="000000" w:themeColor="text1"/>
              </w:rPr>
              <w:t>:</w:t>
            </w:r>
          </w:p>
        </w:tc>
        <w:tc>
          <w:tcPr>
            <w:tcW w:w="6760" w:type="dxa"/>
          </w:tcPr>
          <w:p w:rsidR="00002061" w:rsidRPr="0007724C" w:rsidRDefault="00002061" w:rsidP="002E2C0F">
            <w:pPr>
              <w:keepNext/>
              <w:jc w:val="both"/>
              <w:rPr>
                <w:color w:val="000000" w:themeColor="text1"/>
              </w:rPr>
            </w:pPr>
            <w:r w:rsidRPr="00BB249A">
              <w:rPr>
                <w:color w:val="000000" w:themeColor="text1"/>
              </w:rPr>
              <w:t xml:space="preserve">Occupied Housing Units and Persons in </w:t>
            </w:r>
            <w:r>
              <w:rPr>
                <w:color w:val="000000" w:themeColor="text1"/>
              </w:rPr>
              <w:t xml:space="preserve">Salfit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63</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3A4065" w:rsidRDefault="00002061" w:rsidP="00751296">
            <w:pPr>
              <w:jc w:val="both"/>
              <w:rPr>
                <w:b/>
                <w:bCs/>
                <w:color w:val="000000" w:themeColor="text1"/>
                <w:sz w:val="12"/>
                <w:szCs w:val="12"/>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rPr>
            </w:pPr>
            <w:r w:rsidRPr="00734E65">
              <w:rPr>
                <w:b/>
                <w:bCs/>
                <w:color w:val="000000" w:themeColor="text1"/>
              </w:rPr>
              <w:t>Table 1</w:t>
            </w:r>
            <w:r>
              <w:rPr>
                <w:b/>
                <w:bCs/>
                <w:color w:val="000000" w:themeColor="text1"/>
              </w:rPr>
              <w:t>6</w:t>
            </w:r>
            <w:r w:rsidRPr="00734E65">
              <w:rPr>
                <w:b/>
                <w:bCs/>
                <w:color w:val="000000" w:themeColor="text1"/>
              </w:rPr>
              <w:t>:</w:t>
            </w:r>
          </w:p>
        </w:tc>
        <w:tc>
          <w:tcPr>
            <w:tcW w:w="6760" w:type="dxa"/>
          </w:tcPr>
          <w:p w:rsidR="00002061" w:rsidRPr="0007724C" w:rsidRDefault="00002061" w:rsidP="00EE1FD1">
            <w:pPr>
              <w:jc w:val="both"/>
              <w:rPr>
                <w:color w:val="000000" w:themeColor="text1"/>
              </w:rPr>
            </w:pPr>
            <w:r w:rsidRPr="00B03BDA">
              <w:rPr>
                <w:color w:val="000000" w:themeColor="text1"/>
              </w:rPr>
              <w:t>Occupied Housing Units and Persons in</w:t>
            </w:r>
            <w:r>
              <w:rPr>
                <w:color w:val="000000" w:themeColor="text1"/>
              </w:rPr>
              <w:t xml:space="preserve"> Salfit Governorate </w:t>
            </w:r>
            <w:r w:rsidRPr="00B03BDA">
              <w:rPr>
                <w:color w:val="000000" w:themeColor="text1"/>
              </w:rPr>
              <w:t>by Type of Locality</w:t>
            </w:r>
            <w:r>
              <w:rPr>
                <w:color w:val="000000" w:themeColor="text1"/>
              </w:rPr>
              <w:t xml:space="preserve"> and </w:t>
            </w:r>
            <w:r w:rsidRPr="00B03BDA">
              <w:rPr>
                <w:color w:val="000000" w:themeColor="text1"/>
              </w:rPr>
              <w:t xml:space="preserve">Availability of </w:t>
            </w:r>
            <w:r>
              <w:rPr>
                <w:color w:val="000000" w:themeColor="text1"/>
              </w:rPr>
              <w:t xml:space="preserve"> Bathroom </w:t>
            </w:r>
            <w:r w:rsidRPr="00BB249A">
              <w:rPr>
                <w:color w:val="000000" w:themeColor="text1"/>
              </w:rPr>
              <w:t>in Housing Unit</w:t>
            </w:r>
            <w:r w:rsidRPr="00B03BDA">
              <w:rPr>
                <w:color w:val="000000" w:themeColor="text1"/>
              </w:rPr>
              <w: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66</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3A4065" w:rsidRDefault="00002061" w:rsidP="00751296">
            <w:pPr>
              <w:jc w:val="both"/>
              <w:rPr>
                <w:b/>
                <w:bCs/>
                <w:color w:val="000000" w:themeColor="text1"/>
                <w:sz w:val="12"/>
                <w:szCs w:val="12"/>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rPr>
            </w:pPr>
            <w:r w:rsidRPr="00734E65">
              <w:rPr>
                <w:b/>
                <w:bCs/>
                <w:color w:val="000000" w:themeColor="text1"/>
              </w:rPr>
              <w:t>Table 1</w:t>
            </w:r>
            <w:r>
              <w:rPr>
                <w:b/>
                <w:bCs/>
                <w:color w:val="000000" w:themeColor="text1"/>
              </w:rPr>
              <w:t>7</w:t>
            </w:r>
            <w:r w:rsidRPr="00734E65">
              <w:rPr>
                <w:b/>
                <w:bCs/>
                <w:color w:val="000000" w:themeColor="text1"/>
              </w:rPr>
              <w:t>:</w:t>
            </w:r>
          </w:p>
        </w:tc>
        <w:tc>
          <w:tcPr>
            <w:tcW w:w="6760" w:type="dxa"/>
          </w:tcPr>
          <w:p w:rsidR="00002061" w:rsidRPr="0007724C" w:rsidRDefault="00002061" w:rsidP="00EE1FD1">
            <w:pPr>
              <w:jc w:val="both"/>
              <w:rPr>
                <w:color w:val="000000" w:themeColor="text1"/>
              </w:rPr>
            </w:pPr>
            <w:r w:rsidRPr="00B03BDA">
              <w:rPr>
                <w:color w:val="000000" w:themeColor="text1"/>
              </w:rPr>
              <w:t>Occupied Housing Units and Persons in</w:t>
            </w:r>
            <w:r>
              <w:rPr>
                <w:color w:val="000000" w:themeColor="text1"/>
              </w:rPr>
              <w:t xml:space="preserve"> Salfit</w:t>
            </w:r>
            <w:r w:rsidR="00321E4D">
              <w:rPr>
                <w:color w:val="000000" w:themeColor="text1"/>
              </w:rPr>
              <w:t xml:space="preserve"> </w:t>
            </w:r>
            <w:r>
              <w:rPr>
                <w:color w:val="000000" w:themeColor="text1"/>
              </w:rPr>
              <w:t xml:space="preserve">Governorate </w:t>
            </w:r>
            <w:r w:rsidRPr="00B03BDA">
              <w:rPr>
                <w:color w:val="000000" w:themeColor="text1"/>
              </w:rPr>
              <w:t>by Type of Locality</w:t>
            </w:r>
            <w:r>
              <w:rPr>
                <w:color w:val="000000" w:themeColor="text1"/>
              </w:rPr>
              <w:t>,</w:t>
            </w:r>
            <w:r w:rsidRPr="00B03BDA">
              <w:rPr>
                <w:color w:val="000000" w:themeColor="text1"/>
              </w:rPr>
              <w:t xml:space="preserve"> Type of Housing Unit and Availability of </w:t>
            </w:r>
            <w:r>
              <w:rPr>
                <w:color w:val="000000" w:themeColor="text1"/>
              </w:rPr>
              <w:t xml:space="preserve"> </w:t>
            </w:r>
            <w:r w:rsidRPr="00B03BDA">
              <w:rPr>
                <w:color w:val="000000" w:themeColor="text1"/>
              </w:rPr>
              <w:t>Bathroom in Housing Unit,</w:t>
            </w:r>
            <w:r>
              <w:rPr>
                <w:color w:val="000000" w:themeColor="text1"/>
              </w:rPr>
              <w:t xml:space="preserve"> </w:t>
            </w:r>
            <w:r w:rsidRPr="00B03BDA">
              <w:rPr>
                <w:color w:val="000000" w:themeColor="text1"/>
              </w:rPr>
              <w:t>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67</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3A4065" w:rsidRDefault="00002061" w:rsidP="00751296">
            <w:pPr>
              <w:jc w:val="both"/>
              <w:rPr>
                <w:b/>
                <w:bCs/>
                <w:color w:val="000000" w:themeColor="text1"/>
                <w:sz w:val="12"/>
                <w:szCs w:val="12"/>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rPr>
            </w:pPr>
            <w:r w:rsidRPr="00734E65">
              <w:rPr>
                <w:b/>
                <w:bCs/>
                <w:color w:val="000000" w:themeColor="text1"/>
              </w:rPr>
              <w:t xml:space="preserve">Table </w:t>
            </w:r>
            <w:r>
              <w:rPr>
                <w:b/>
                <w:bCs/>
                <w:color w:val="000000" w:themeColor="text1"/>
              </w:rPr>
              <w:t>18</w:t>
            </w:r>
            <w:r w:rsidRPr="00734E65">
              <w:rPr>
                <w:b/>
                <w:bCs/>
                <w:color w:val="000000" w:themeColor="text1"/>
              </w:rPr>
              <w:t>:</w:t>
            </w:r>
          </w:p>
        </w:tc>
        <w:tc>
          <w:tcPr>
            <w:tcW w:w="6760" w:type="dxa"/>
          </w:tcPr>
          <w:p w:rsidR="00002061" w:rsidRPr="0007724C" w:rsidRDefault="00002061" w:rsidP="00EE1FD1">
            <w:pPr>
              <w:jc w:val="both"/>
              <w:rPr>
                <w:color w:val="000000" w:themeColor="text1"/>
              </w:rPr>
            </w:pPr>
            <w:r w:rsidRPr="00B03BDA">
              <w:rPr>
                <w:color w:val="000000" w:themeColor="text1"/>
              </w:rPr>
              <w:t>Occupied Housing Units and Persons in</w:t>
            </w:r>
            <w:r>
              <w:rPr>
                <w:color w:val="000000" w:themeColor="text1"/>
              </w:rPr>
              <w:t xml:space="preserve"> Salfit Governorate </w:t>
            </w:r>
            <w:r w:rsidRPr="00B03BDA">
              <w:rPr>
                <w:color w:val="000000" w:themeColor="text1"/>
              </w:rPr>
              <w:t>by Type of Locality and Availability of Toilet</w:t>
            </w:r>
            <w:r>
              <w:rPr>
                <w:color w:val="000000" w:themeColor="text1"/>
              </w:rPr>
              <w:t xml:space="preserve"> </w:t>
            </w:r>
            <w:r w:rsidRPr="00BB249A">
              <w:rPr>
                <w:color w:val="000000" w:themeColor="text1"/>
              </w:rPr>
              <w:t>in Housing Unit</w:t>
            </w:r>
            <w:r w:rsidRPr="00B03BDA">
              <w:rPr>
                <w:color w:val="000000" w:themeColor="text1"/>
              </w:rPr>
              <w: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70</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3D1AB0"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rPr>
            </w:pPr>
            <w:r w:rsidRPr="00734E65">
              <w:rPr>
                <w:b/>
                <w:bCs/>
                <w:color w:val="000000" w:themeColor="text1"/>
              </w:rPr>
              <w:t xml:space="preserve">Table </w:t>
            </w:r>
            <w:r>
              <w:rPr>
                <w:b/>
                <w:bCs/>
                <w:color w:val="000000" w:themeColor="text1"/>
              </w:rPr>
              <w:t>19</w:t>
            </w:r>
            <w:r w:rsidRPr="00734E65">
              <w:rPr>
                <w:b/>
                <w:bCs/>
                <w:color w:val="000000" w:themeColor="text1"/>
              </w:rPr>
              <w:t>:</w:t>
            </w:r>
          </w:p>
        </w:tc>
        <w:tc>
          <w:tcPr>
            <w:tcW w:w="6760" w:type="dxa"/>
          </w:tcPr>
          <w:p w:rsidR="00002061" w:rsidRPr="0007724C" w:rsidRDefault="00002061" w:rsidP="00EE1FD1">
            <w:pPr>
              <w:jc w:val="both"/>
              <w:rPr>
                <w:color w:val="000000" w:themeColor="text1"/>
              </w:rPr>
            </w:pPr>
            <w:r w:rsidRPr="00B03BDA">
              <w:rPr>
                <w:color w:val="000000" w:themeColor="text1"/>
              </w:rPr>
              <w:t>Occupied Housing Units and Persons in</w:t>
            </w:r>
            <w:r>
              <w:rPr>
                <w:color w:val="000000" w:themeColor="text1"/>
              </w:rPr>
              <w:t xml:space="preserve"> Salfit Governorate </w:t>
            </w:r>
            <w:r w:rsidRPr="00B03BDA">
              <w:rPr>
                <w:color w:val="000000" w:themeColor="text1"/>
              </w:rPr>
              <w:t>by Type of Locality</w:t>
            </w:r>
            <w:r>
              <w:rPr>
                <w:color w:val="000000" w:themeColor="text1"/>
              </w:rPr>
              <w:t>,</w:t>
            </w:r>
            <w:r w:rsidRPr="00B03BDA">
              <w:rPr>
                <w:color w:val="000000" w:themeColor="text1"/>
              </w:rPr>
              <w:t xml:space="preserve"> Type of Housing Unit and Availability of</w:t>
            </w:r>
            <w:r>
              <w:rPr>
                <w:color w:val="000000" w:themeColor="text1"/>
              </w:rPr>
              <w:t xml:space="preserve"> </w:t>
            </w:r>
            <w:r w:rsidRPr="00B03BDA">
              <w:rPr>
                <w:color w:val="000000" w:themeColor="text1"/>
              </w:rPr>
              <w:t>Toilet</w:t>
            </w:r>
            <w:r>
              <w:rPr>
                <w:color w:val="000000" w:themeColor="text1"/>
              </w:rPr>
              <w:t xml:space="preserve"> </w:t>
            </w:r>
            <w:r w:rsidRPr="00BB249A">
              <w:rPr>
                <w:color w:val="000000" w:themeColor="text1"/>
              </w:rPr>
              <w:t>in Housing Unit</w:t>
            </w:r>
            <w:r w:rsidRPr="00B03BDA">
              <w:rPr>
                <w:color w:val="000000" w:themeColor="text1"/>
              </w:rPr>
              <w: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71</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3A4065" w:rsidRDefault="00002061" w:rsidP="00751296">
            <w:pPr>
              <w:jc w:val="both"/>
              <w:rPr>
                <w:b/>
                <w:bCs/>
                <w:color w:val="000000" w:themeColor="text1"/>
                <w:sz w:val="12"/>
                <w:szCs w:val="12"/>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keepNext/>
              <w:rPr>
                <w:b/>
                <w:bCs/>
              </w:rPr>
            </w:pPr>
            <w:r w:rsidRPr="00734E65">
              <w:rPr>
                <w:b/>
                <w:bCs/>
                <w:color w:val="000000" w:themeColor="text1"/>
              </w:rPr>
              <w:t xml:space="preserve">Table </w:t>
            </w:r>
            <w:r>
              <w:rPr>
                <w:b/>
                <w:bCs/>
                <w:color w:val="000000" w:themeColor="text1"/>
              </w:rPr>
              <w:t>20</w:t>
            </w:r>
            <w:r w:rsidRPr="00734E65">
              <w:rPr>
                <w:b/>
                <w:bCs/>
                <w:color w:val="000000" w:themeColor="text1"/>
              </w:rPr>
              <w:t>:</w:t>
            </w:r>
          </w:p>
        </w:tc>
        <w:tc>
          <w:tcPr>
            <w:tcW w:w="6760" w:type="dxa"/>
          </w:tcPr>
          <w:p w:rsidR="00002061" w:rsidRPr="0007724C" w:rsidRDefault="00002061" w:rsidP="00F7061F">
            <w:pPr>
              <w:keepNext/>
              <w:jc w:val="both"/>
              <w:rPr>
                <w:color w:val="000000" w:themeColor="text1"/>
              </w:rPr>
            </w:pPr>
            <w:r w:rsidRPr="00B03BDA">
              <w:rPr>
                <w:color w:val="000000" w:themeColor="text1"/>
              </w:rPr>
              <w:t>Occupied Housing Units and Persons in</w:t>
            </w:r>
            <w:r>
              <w:rPr>
                <w:color w:val="000000" w:themeColor="text1"/>
              </w:rPr>
              <w:t xml:space="preserve"> Salfit Governorate </w:t>
            </w:r>
            <w:r w:rsidRPr="00B03BDA">
              <w:rPr>
                <w:color w:val="000000" w:themeColor="text1"/>
              </w:rPr>
              <w:t xml:space="preserve">by Type of Locality and </w:t>
            </w:r>
            <w:r w:rsidR="003F044A" w:rsidRPr="003F044A">
              <w:rPr>
                <w:color w:val="000000" w:themeColor="text1"/>
              </w:rPr>
              <w:t>Availability Both of Bathroom and Toilet</w:t>
            </w:r>
            <w:r w:rsidR="003F044A">
              <w:rPr>
                <w:color w:val="000000" w:themeColor="text1"/>
              </w:rPr>
              <w:t xml:space="preserve"> </w:t>
            </w:r>
            <w:r w:rsidRPr="00BB249A">
              <w:rPr>
                <w:color w:val="000000" w:themeColor="text1"/>
              </w:rPr>
              <w:t>in Housing Unit</w:t>
            </w:r>
            <w:r w:rsidRPr="00B03BDA">
              <w:rPr>
                <w:color w:val="000000" w:themeColor="text1"/>
              </w:rPr>
              <w: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74</w:t>
            </w:r>
          </w:p>
        </w:tc>
      </w:tr>
      <w:tr w:rsidR="00002061" w:rsidRPr="00AA2D74" w:rsidTr="008A5C53">
        <w:trPr>
          <w:trHeight w:val="20"/>
          <w:jc w:val="center"/>
        </w:trPr>
        <w:tc>
          <w:tcPr>
            <w:tcW w:w="1227" w:type="dxa"/>
          </w:tcPr>
          <w:p w:rsidR="00002061" w:rsidRPr="00734E65" w:rsidRDefault="00002061" w:rsidP="00E16F31">
            <w:pPr>
              <w:keepNext/>
              <w:jc w:val="center"/>
              <w:rPr>
                <w:b/>
                <w:bCs/>
                <w:color w:val="000000" w:themeColor="text1"/>
                <w:sz w:val="10"/>
                <w:szCs w:val="10"/>
              </w:rPr>
            </w:pPr>
          </w:p>
        </w:tc>
        <w:tc>
          <w:tcPr>
            <w:tcW w:w="6760" w:type="dxa"/>
          </w:tcPr>
          <w:p w:rsidR="00002061" w:rsidRPr="003A4065" w:rsidRDefault="00002061" w:rsidP="00751296">
            <w:pPr>
              <w:keepNext/>
              <w:jc w:val="both"/>
              <w:rPr>
                <w:b/>
                <w:bCs/>
                <w:color w:val="000000" w:themeColor="text1"/>
                <w:sz w:val="12"/>
                <w:szCs w:val="12"/>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keepNext/>
              <w:rPr>
                <w:b/>
                <w:bCs/>
              </w:rPr>
            </w:pPr>
            <w:r w:rsidRPr="00734E65">
              <w:rPr>
                <w:b/>
                <w:bCs/>
                <w:color w:val="000000" w:themeColor="text1"/>
              </w:rPr>
              <w:t>Table 2</w:t>
            </w:r>
            <w:r>
              <w:rPr>
                <w:b/>
                <w:bCs/>
                <w:color w:val="000000" w:themeColor="text1"/>
              </w:rPr>
              <w:t>1</w:t>
            </w:r>
            <w:r w:rsidRPr="00734E65">
              <w:rPr>
                <w:b/>
                <w:bCs/>
                <w:color w:val="000000" w:themeColor="text1"/>
              </w:rPr>
              <w:t>:</w:t>
            </w:r>
          </w:p>
        </w:tc>
        <w:tc>
          <w:tcPr>
            <w:tcW w:w="6760" w:type="dxa"/>
          </w:tcPr>
          <w:p w:rsidR="00002061" w:rsidRPr="0007724C" w:rsidRDefault="00002061" w:rsidP="00DB6EF2">
            <w:pPr>
              <w:keepNext/>
              <w:jc w:val="both"/>
              <w:rPr>
                <w:color w:val="000000" w:themeColor="text1"/>
              </w:rPr>
            </w:pPr>
            <w:r w:rsidRPr="00F64840">
              <w:rPr>
                <w:color w:val="000000" w:themeColor="text1"/>
              </w:rPr>
              <w:t xml:space="preserve">Occupied Housing Units and Persons in </w:t>
            </w:r>
            <w:r>
              <w:rPr>
                <w:color w:val="000000" w:themeColor="text1"/>
              </w:rPr>
              <w:t xml:space="preserve"> Salfit Governorate </w:t>
            </w:r>
            <w:r w:rsidRPr="00F64840">
              <w:rPr>
                <w:color w:val="000000" w:themeColor="text1"/>
              </w:rPr>
              <w:t>by Type of Locality,</w:t>
            </w:r>
            <w:r>
              <w:rPr>
                <w:color w:val="000000" w:themeColor="text1"/>
              </w:rPr>
              <w:t xml:space="preserve"> </w:t>
            </w:r>
            <w:r w:rsidRPr="00F64840">
              <w:rPr>
                <w:color w:val="000000" w:themeColor="text1"/>
              </w:rPr>
              <w:t xml:space="preserve">Type of Housing Unit and </w:t>
            </w:r>
            <w:r w:rsidR="003F044A" w:rsidRPr="003F044A">
              <w:rPr>
                <w:color w:val="000000" w:themeColor="text1"/>
              </w:rPr>
              <w:t>Availability Both of Bathroom and Toilet</w:t>
            </w:r>
            <w:r>
              <w:rPr>
                <w:color w:val="000000" w:themeColor="text1"/>
              </w:rPr>
              <w:t xml:space="preserve"> </w:t>
            </w:r>
            <w:r w:rsidRPr="00BB249A">
              <w:rPr>
                <w:color w:val="000000" w:themeColor="text1"/>
              </w:rPr>
              <w:t>in Housing Unit</w:t>
            </w:r>
            <w:r w:rsidRPr="00F64840">
              <w:rPr>
                <w:color w:val="000000" w:themeColor="text1"/>
              </w:rPr>
              <w: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75</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color w:val="000000" w:themeColor="text1"/>
              </w:rPr>
            </w:pPr>
            <w:r w:rsidRPr="00734E65">
              <w:rPr>
                <w:b/>
                <w:bCs/>
                <w:color w:val="000000" w:themeColor="text1"/>
              </w:rPr>
              <w:t xml:space="preserve">Table </w:t>
            </w:r>
            <w:r>
              <w:rPr>
                <w:b/>
                <w:bCs/>
                <w:color w:val="000000" w:themeColor="text1"/>
              </w:rPr>
              <w:t>22</w:t>
            </w:r>
            <w:r w:rsidRPr="00734E65">
              <w:rPr>
                <w:b/>
                <w:bCs/>
                <w:color w:val="000000" w:themeColor="text1"/>
              </w:rPr>
              <w:t>:</w:t>
            </w:r>
          </w:p>
        </w:tc>
        <w:tc>
          <w:tcPr>
            <w:tcW w:w="6760" w:type="dxa"/>
          </w:tcPr>
          <w:p w:rsidR="00002061" w:rsidRPr="0007724C" w:rsidRDefault="00002061" w:rsidP="00EE1FD1">
            <w:pPr>
              <w:jc w:val="both"/>
              <w:rPr>
                <w:color w:val="000000" w:themeColor="text1"/>
              </w:rPr>
            </w:pPr>
            <w:r w:rsidRPr="00F64840">
              <w:rPr>
                <w:color w:val="000000" w:themeColor="text1"/>
              </w:rPr>
              <w:t>Households in</w:t>
            </w:r>
            <w:r>
              <w:rPr>
                <w:color w:val="000000" w:themeColor="text1"/>
              </w:rPr>
              <w:t xml:space="preserve"> Salfit Governorate by Type of Locality, </w:t>
            </w:r>
            <w:r w:rsidRPr="00F64840">
              <w:rPr>
                <w:color w:val="000000" w:themeColor="text1"/>
              </w:rPr>
              <w:t>Age, Sex of Head of Hous</w:t>
            </w:r>
            <w:r>
              <w:rPr>
                <w:color w:val="000000" w:themeColor="text1"/>
              </w:rPr>
              <w:t>ehold and Type of Housing Unit</w:t>
            </w:r>
            <w:r w:rsidRPr="00F64840">
              <w:rPr>
                <w:color w:val="000000" w:themeColor="text1"/>
              </w:rPr>
              <w: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78</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rPr>
            </w:pPr>
            <w:r w:rsidRPr="00734E65">
              <w:rPr>
                <w:b/>
                <w:bCs/>
                <w:color w:val="000000" w:themeColor="text1"/>
              </w:rPr>
              <w:t xml:space="preserve">Table </w:t>
            </w:r>
            <w:r>
              <w:rPr>
                <w:b/>
                <w:bCs/>
                <w:color w:val="000000" w:themeColor="text1"/>
              </w:rPr>
              <w:t>23</w:t>
            </w:r>
            <w:r w:rsidRPr="00734E65">
              <w:rPr>
                <w:b/>
                <w:bCs/>
                <w:color w:val="000000" w:themeColor="text1"/>
              </w:rPr>
              <w:t>:</w:t>
            </w:r>
          </w:p>
        </w:tc>
        <w:tc>
          <w:tcPr>
            <w:tcW w:w="6760" w:type="dxa"/>
          </w:tcPr>
          <w:p w:rsidR="00002061" w:rsidRPr="0007724C" w:rsidRDefault="00002061" w:rsidP="00EE1FD1">
            <w:pPr>
              <w:jc w:val="both"/>
              <w:rPr>
                <w:color w:val="000000" w:themeColor="text1"/>
              </w:rPr>
            </w:pPr>
            <w:r w:rsidRPr="009346BD">
              <w:rPr>
                <w:color w:val="000000" w:themeColor="text1"/>
              </w:rPr>
              <w:t xml:space="preserve">Households in </w:t>
            </w:r>
            <w:r>
              <w:rPr>
                <w:color w:val="000000" w:themeColor="text1"/>
              </w:rPr>
              <w:t xml:space="preserve">Salfit </w:t>
            </w:r>
            <w:r w:rsidRPr="009346BD">
              <w:rPr>
                <w:color w:val="000000" w:themeColor="text1"/>
              </w:rPr>
              <w:t>Governorate by Type of Locality, Type of Housing Unit, Activity Status and Sex of Head of Household,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81</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rPr>
            </w:pPr>
            <w:r w:rsidRPr="00734E65">
              <w:rPr>
                <w:b/>
                <w:bCs/>
                <w:color w:val="000000" w:themeColor="text1"/>
              </w:rPr>
              <w:t xml:space="preserve">Table </w:t>
            </w:r>
            <w:r>
              <w:rPr>
                <w:b/>
                <w:bCs/>
                <w:color w:val="000000" w:themeColor="text1"/>
              </w:rPr>
              <w:t>24</w:t>
            </w:r>
            <w:r w:rsidRPr="00734E65">
              <w:rPr>
                <w:b/>
                <w:bCs/>
                <w:color w:val="000000" w:themeColor="text1"/>
              </w:rPr>
              <w:t>:</w:t>
            </w:r>
          </w:p>
        </w:tc>
        <w:tc>
          <w:tcPr>
            <w:tcW w:w="6760" w:type="dxa"/>
          </w:tcPr>
          <w:p w:rsidR="00002061" w:rsidRPr="0007724C" w:rsidRDefault="00002061" w:rsidP="00EE1FD1">
            <w:pPr>
              <w:jc w:val="both"/>
              <w:rPr>
                <w:color w:val="000000" w:themeColor="text1"/>
              </w:rPr>
            </w:pPr>
            <w:r w:rsidRPr="00F64840">
              <w:rPr>
                <w:color w:val="000000" w:themeColor="text1"/>
              </w:rPr>
              <w:t>Households in</w:t>
            </w:r>
            <w:r>
              <w:rPr>
                <w:color w:val="000000" w:themeColor="text1"/>
              </w:rPr>
              <w:t xml:space="preserve"> Salfit Governorate by Type of Locality, Tenure of Housing Unit, </w:t>
            </w:r>
            <w:r w:rsidRPr="00F64840">
              <w:rPr>
                <w:color w:val="000000" w:themeColor="text1"/>
              </w:rPr>
              <w:t>Activity Status and Sex of Head of</w:t>
            </w:r>
            <w:r>
              <w:rPr>
                <w:color w:val="000000" w:themeColor="text1"/>
              </w:rPr>
              <w:t xml:space="preserve">                   </w:t>
            </w:r>
            <w:r w:rsidRPr="00F64840">
              <w:rPr>
                <w:color w:val="000000" w:themeColor="text1"/>
              </w:rPr>
              <w:t>Household, 2017</w:t>
            </w:r>
          </w:p>
        </w:tc>
        <w:tc>
          <w:tcPr>
            <w:tcW w:w="1085" w:type="dxa"/>
            <w:gridSpan w:val="2"/>
          </w:tcPr>
          <w:p w:rsidR="00002061" w:rsidRPr="00476548" w:rsidRDefault="00002061" w:rsidP="00C46E2C">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83</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rPr>
            </w:pPr>
            <w:r w:rsidRPr="00734E65">
              <w:rPr>
                <w:b/>
                <w:bCs/>
                <w:color w:val="000000" w:themeColor="text1"/>
              </w:rPr>
              <w:t xml:space="preserve">Table </w:t>
            </w:r>
            <w:r>
              <w:rPr>
                <w:b/>
                <w:bCs/>
                <w:color w:val="000000" w:themeColor="text1"/>
              </w:rPr>
              <w:t>25</w:t>
            </w:r>
            <w:r w:rsidRPr="00734E65">
              <w:rPr>
                <w:b/>
                <w:bCs/>
                <w:color w:val="000000" w:themeColor="text1"/>
              </w:rPr>
              <w:t>:</w:t>
            </w:r>
          </w:p>
        </w:tc>
        <w:tc>
          <w:tcPr>
            <w:tcW w:w="6760" w:type="dxa"/>
          </w:tcPr>
          <w:p w:rsidR="00002061" w:rsidRPr="0007724C" w:rsidRDefault="00002061" w:rsidP="00EE1FD1">
            <w:pPr>
              <w:jc w:val="both"/>
              <w:rPr>
                <w:color w:val="000000" w:themeColor="text1"/>
              </w:rPr>
            </w:pPr>
            <w:r w:rsidRPr="009F6301">
              <w:rPr>
                <w:color w:val="000000" w:themeColor="text1"/>
              </w:rPr>
              <w:t>Occupied Housing Units and Persons in</w:t>
            </w:r>
            <w:r>
              <w:rPr>
                <w:color w:val="000000" w:themeColor="text1"/>
              </w:rPr>
              <w:t xml:space="preserve"> Salfit Governorate by </w:t>
            </w:r>
            <w:r w:rsidRPr="009F6301">
              <w:rPr>
                <w:color w:val="000000" w:themeColor="text1"/>
              </w:rPr>
              <w:t>Type of Locality and Tenure of Housing Unit,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85</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B514F3" w:rsidTr="008A5C53">
        <w:trPr>
          <w:trHeight w:val="20"/>
          <w:jc w:val="center"/>
        </w:trPr>
        <w:tc>
          <w:tcPr>
            <w:tcW w:w="1227" w:type="dxa"/>
          </w:tcPr>
          <w:p w:rsidR="00002061" w:rsidRPr="00734E65" w:rsidRDefault="00002061" w:rsidP="008A5C53">
            <w:pPr>
              <w:rPr>
                <w:b/>
                <w:bCs/>
                <w:color w:val="000000" w:themeColor="text1"/>
              </w:rPr>
            </w:pPr>
            <w:r w:rsidRPr="00734E65">
              <w:rPr>
                <w:b/>
                <w:bCs/>
                <w:color w:val="000000" w:themeColor="text1"/>
              </w:rPr>
              <w:t xml:space="preserve">Table </w:t>
            </w:r>
            <w:r>
              <w:rPr>
                <w:b/>
                <w:bCs/>
                <w:color w:val="000000" w:themeColor="text1"/>
              </w:rPr>
              <w:t>26</w:t>
            </w:r>
            <w:r w:rsidRPr="00734E65">
              <w:rPr>
                <w:b/>
                <w:bCs/>
                <w:color w:val="000000" w:themeColor="text1"/>
              </w:rPr>
              <w:t>:</w:t>
            </w:r>
          </w:p>
        </w:tc>
        <w:tc>
          <w:tcPr>
            <w:tcW w:w="6760" w:type="dxa"/>
          </w:tcPr>
          <w:p w:rsidR="00002061" w:rsidRPr="0007724C" w:rsidRDefault="00002061" w:rsidP="00EE1FD1">
            <w:pPr>
              <w:jc w:val="both"/>
              <w:rPr>
                <w:color w:val="000000" w:themeColor="text1"/>
              </w:rPr>
            </w:pPr>
            <w:r w:rsidRPr="009F6301">
              <w:rPr>
                <w:color w:val="000000" w:themeColor="text1"/>
              </w:rPr>
              <w:t>Occupied Housing Units and Persons in</w:t>
            </w:r>
            <w:r>
              <w:rPr>
                <w:color w:val="000000" w:themeColor="text1"/>
              </w:rPr>
              <w:t xml:space="preserve"> Salfit Governorate </w:t>
            </w:r>
            <w:r w:rsidRPr="009F6301">
              <w:rPr>
                <w:color w:val="000000" w:themeColor="text1"/>
              </w:rPr>
              <w:t xml:space="preserve">by </w:t>
            </w:r>
            <w:r>
              <w:rPr>
                <w:color w:val="000000" w:themeColor="text1"/>
              </w:rPr>
              <w:t xml:space="preserve">  </w:t>
            </w:r>
            <w:r w:rsidRPr="009F6301">
              <w:rPr>
                <w:color w:val="000000" w:themeColor="text1"/>
              </w:rPr>
              <w:t>Type of Locality</w:t>
            </w:r>
            <w:r>
              <w:rPr>
                <w:color w:val="000000" w:themeColor="text1"/>
              </w:rPr>
              <w:t>,</w:t>
            </w:r>
            <w:r w:rsidRPr="009F6301">
              <w:rPr>
                <w:color w:val="000000" w:themeColor="text1"/>
              </w:rPr>
              <w:t xml:space="preserve"> Type of Housing Unit and Tenure of Housing Unit,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86</w:t>
            </w:r>
          </w:p>
        </w:tc>
      </w:tr>
      <w:tr w:rsidR="00002061" w:rsidRPr="00AA2D74" w:rsidTr="008A5C53">
        <w:trPr>
          <w:trHeight w:val="20"/>
          <w:jc w:val="center"/>
        </w:trPr>
        <w:tc>
          <w:tcPr>
            <w:tcW w:w="1227" w:type="dxa"/>
          </w:tcPr>
          <w:p w:rsidR="00002061" w:rsidRPr="00734E65" w:rsidRDefault="00002061" w:rsidP="00AA2D74">
            <w:pPr>
              <w:jc w:val="center"/>
              <w:rPr>
                <w:b/>
                <w:bCs/>
                <w:color w:val="000000" w:themeColor="text1"/>
                <w:sz w:val="10"/>
                <w:szCs w:val="10"/>
              </w:rPr>
            </w:pPr>
          </w:p>
        </w:tc>
        <w:tc>
          <w:tcPr>
            <w:tcW w:w="6760" w:type="dxa"/>
          </w:tcPr>
          <w:p w:rsidR="00002061" w:rsidRPr="00AA2D74" w:rsidRDefault="00002061" w:rsidP="00751296">
            <w:pPr>
              <w:jc w:val="both"/>
              <w:rPr>
                <w:b/>
                <w:bCs/>
                <w:color w:val="000000" w:themeColor="text1"/>
                <w:sz w:val="10"/>
                <w:szCs w:val="10"/>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AA2D74" w:rsidTr="008A5C53">
        <w:trPr>
          <w:trHeight w:val="297"/>
          <w:jc w:val="center"/>
        </w:trPr>
        <w:tc>
          <w:tcPr>
            <w:tcW w:w="1227" w:type="dxa"/>
          </w:tcPr>
          <w:p w:rsidR="00002061" w:rsidRPr="00734E65" w:rsidRDefault="00002061" w:rsidP="008A5C53">
            <w:pPr>
              <w:rPr>
                <w:b/>
                <w:bCs/>
              </w:rPr>
            </w:pPr>
            <w:r w:rsidRPr="00734E65">
              <w:rPr>
                <w:b/>
                <w:bCs/>
                <w:color w:val="000000" w:themeColor="text1"/>
              </w:rPr>
              <w:t>Table 2</w:t>
            </w:r>
            <w:r>
              <w:rPr>
                <w:b/>
                <w:bCs/>
                <w:color w:val="000000" w:themeColor="text1"/>
              </w:rPr>
              <w:t>7</w:t>
            </w:r>
            <w:r w:rsidRPr="00734E65">
              <w:rPr>
                <w:b/>
                <w:bCs/>
                <w:color w:val="000000" w:themeColor="text1"/>
              </w:rPr>
              <w:t>:</w:t>
            </w:r>
          </w:p>
        </w:tc>
        <w:tc>
          <w:tcPr>
            <w:tcW w:w="6760" w:type="dxa"/>
          </w:tcPr>
          <w:p w:rsidR="00002061" w:rsidRPr="00005B8B" w:rsidRDefault="00002061" w:rsidP="00EE1FD1">
            <w:pPr>
              <w:jc w:val="both"/>
              <w:rPr>
                <w:color w:val="000000" w:themeColor="text1"/>
              </w:rPr>
            </w:pPr>
            <w:r w:rsidRPr="009F6301">
              <w:rPr>
                <w:color w:val="000000" w:themeColor="text1"/>
              </w:rPr>
              <w:t>Households in</w:t>
            </w:r>
            <w:r>
              <w:rPr>
                <w:color w:val="000000" w:themeColor="text1"/>
              </w:rPr>
              <w:t xml:space="preserve"> Salfit  Governorate </w:t>
            </w:r>
            <w:r w:rsidRPr="009F6301">
              <w:rPr>
                <w:color w:val="000000" w:themeColor="text1"/>
              </w:rPr>
              <w:t>by Type of Locality</w:t>
            </w:r>
            <w:r>
              <w:rPr>
                <w:color w:val="000000" w:themeColor="text1"/>
              </w:rPr>
              <w:t>,</w:t>
            </w:r>
            <w:r w:rsidRPr="009F6301">
              <w:rPr>
                <w:color w:val="000000" w:themeColor="text1"/>
              </w:rPr>
              <w:t xml:space="preserve"> Type of Housing Unit and Type of Household, 2017</w:t>
            </w:r>
          </w:p>
        </w:tc>
        <w:tc>
          <w:tcPr>
            <w:tcW w:w="1085" w:type="dxa"/>
            <w:gridSpan w:val="2"/>
          </w:tcPr>
          <w:p w:rsidR="00002061" w:rsidRPr="00476548" w:rsidRDefault="00002061" w:rsidP="00C46E2C">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89</w:t>
            </w:r>
          </w:p>
        </w:tc>
      </w:tr>
      <w:tr w:rsidR="00002061" w:rsidRPr="00AA2D74" w:rsidTr="008A5C53">
        <w:trPr>
          <w:trHeight w:val="20"/>
          <w:jc w:val="center"/>
        </w:trPr>
        <w:tc>
          <w:tcPr>
            <w:tcW w:w="1227" w:type="dxa"/>
          </w:tcPr>
          <w:p w:rsidR="00002061" w:rsidRPr="00734E65" w:rsidRDefault="00002061" w:rsidP="00915C8F">
            <w:pPr>
              <w:jc w:val="center"/>
              <w:rPr>
                <w:b/>
                <w:bCs/>
                <w:color w:val="000000" w:themeColor="text1"/>
                <w:sz w:val="10"/>
                <w:szCs w:val="10"/>
              </w:rPr>
            </w:pPr>
          </w:p>
        </w:tc>
        <w:tc>
          <w:tcPr>
            <w:tcW w:w="6760" w:type="dxa"/>
          </w:tcPr>
          <w:p w:rsidR="00002061" w:rsidRPr="003A4065" w:rsidRDefault="00002061" w:rsidP="00751296">
            <w:pPr>
              <w:jc w:val="both"/>
              <w:rPr>
                <w:b/>
                <w:bCs/>
                <w:color w:val="000000" w:themeColor="text1"/>
                <w:sz w:val="12"/>
                <w:szCs w:val="12"/>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8A5C53">
            <w:pPr>
              <w:rPr>
                <w:b/>
                <w:bCs/>
                <w:color w:val="000000" w:themeColor="text1"/>
              </w:rPr>
            </w:pPr>
            <w:r w:rsidRPr="00734E65">
              <w:rPr>
                <w:b/>
                <w:bCs/>
                <w:color w:val="000000" w:themeColor="text1"/>
              </w:rPr>
              <w:t xml:space="preserve">Table </w:t>
            </w:r>
            <w:r>
              <w:rPr>
                <w:b/>
                <w:bCs/>
                <w:color w:val="000000" w:themeColor="text1"/>
              </w:rPr>
              <w:t>28</w:t>
            </w:r>
            <w:r w:rsidRPr="00734E65">
              <w:rPr>
                <w:b/>
                <w:bCs/>
                <w:color w:val="000000" w:themeColor="text1"/>
              </w:rPr>
              <w:t>:</w:t>
            </w:r>
          </w:p>
        </w:tc>
        <w:tc>
          <w:tcPr>
            <w:tcW w:w="6760" w:type="dxa"/>
          </w:tcPr>
          <w:p w:rsidR="00002061" w:rsidRPr="00AA2D74" w:rsidRDefault="00002061" w:rsidP="00EE1FD1">
            <w:pPr>
              <w:jc w:val="both"/>
              <w:rPr>
                <w:b/>
                <w:bCs/>
                <w:color w:val="000000" w:themeColor="text1"/>
                <w:sz w:val="10"/>
                <w:szCs w:val="10"/>
              </w:rPr>
            </w:pPr>
            <w:r w:rsidRPr="009F6301">
              <w:rPr>
                <w:color w:val="000000" w:themeColor="text1"/>
              </w:rPr>
              <w:t>Households in</w:t>
            </w:r>
            <w:r>
              <w:rPr>
                <w:color w:val="000000" w:themeColor="text1"/>
              </w:rPr>
              <w:t xml:space="preserve"> Salfit  Governorate </w:t>
            </w:r>
            <w:r w:rsidRPr="009F6301">
              <w:rPr>
                <w:color w:val="000000" w:themeColor="text1"/>
              </w:rPr>
              <w:t>by</w:t>
            </w:r>
            <w:r>
              <w:rPr>
                <w:color w:val="000000" w:themeColor="text1"/>
              </w:rPr>
              <w:t xml:space="preserve"> </w:t>
            </w:r>
            <w:r w:rsidRPr="009F6301">
              <w:rPr>
                <w:color w:val="000000" w:themeColor="text1"/>
              </w:rPr>
              <w:t>Type of Locality</w:t>
            </w:r>
            <w:r>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002061" w:rsidRPr="00476548" w:rsidRDefault="00002061" w:rsidP="00C46E2C">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91</w:t>
            </w:r>
          </w:p>
        </w:tc>
      </w:tr>
      <w:tr w:rsidR="00002061" w:rsidRPr="00AA2D74" w:rsidTr="008A5C53">
        <w:trPr>
          <w:trHeight w:val="20"/>
          <w:jc w:val="center"/>
        </w:trPr>
        <w:tc>
          <w:tcPr>
            <w:tcW w:w="1227" w:type="dxa"/>
          </w:tcPr>
          <w:p w:rsidR="00002061" w:rsidRPr="00734E65" w:rsidRDefault="00002061" w:rsidP="00915C8F">
            <w:pPr>
              <w:jc w:val="center"/>
              <w:rPr>
                <w:b/>
                <w:bCs/>
                <w:color w:val="000000" w:themeColor="text1"/>
                <w:sz w:val="10"/>
                <w:szCs w:val="10"/>
              </w:rPr>
            </w:pPr>
          </w:p>
        </w:tc>
        <w:tc>
          <w:tcPr>
            <w:tcW w:w="6760" w:type="dxa"/>
          </w:tcPr>
          <w:p w:rsidR="00002061" w:rsidRPr="003A4065" w:rsidRDefault="00002061" w:rsidP="00751296">
            <w:pPr>
              <w:jc w:val="both"/>
              <w:rPr>
                <w:b/>
                <w:bCs/>
                <w:color w:val="000000" w:themeColor="text1"/>
                <w:sz w:val="12"/>
                <w:szCs w:val="12"/>
              </w:rPr>
            </w:pPr>
          </w:p>
        </w:tc>
        <w:tc>
          <w:tcPr>
            <w:tcW w:w="1085" w:type="dxa"/>
            <w:gridSpan w:val="2"/>
          </w:tcPr>
          <w:p w:rsidR="00002061" w:rsidRPr="006A5D24" w:rsidRDefault="00002061" w:rsidP="00C46E2C">
            <w:pPr>
              <w:jc w:val="center"/>
              <w:rPr>
                <w:rFonts w:ascii="Simplified Arabic" w:hAnsi="Simplified Arabic" w:cs="Simplified Arabic"/>
                <w:b/>
                <w:bCs/>
                <w:sz w:val="8"/>
                <w:szCs w:val="8"/>
                <w:rtl/>
              </w:rPr>
            </w:pPr>
          </w:p>
        </w:tc>
      </w:tr>
      <w:tr w:rsidR="00002061" w:rsidRPr="00AA2D74" w:rsidTr="008A5C53">
        <w:trPr>
          <w:trHeight w:val="20"/>
          <w:jc w:val="center"/>
        </w:trPr>
        <w:tc>
          <w:tcPr>
            <w:tcW w:w="1227" w:type="dxa"/>
          </w:tcPr>
          <w:p w:rsidR="00002061" w:rsidRPr="00734E65" w:rsidRDefault="00002061" w:rsidP="008A5C53">
            <w:pPr>
              <w:rPr>
                <w:b/>
                <w:bCs/>
              </w:rPr>
            </w:pPr>
            <w:r w:rsidRPr="00734E65">
              <w:rPr>
                <w:b/>
                <w:bCs/>
                <w:color w:val="000000" w:themeColor="text1"/>
              </w:rPr>
              <w:t xml:space="preserve">Table </w:t>
            </w:r>
            <w:r>
              <w:rPr>
                <w:b/>
                <w:bCs/>
                <w:color w:val="000000" w:themeColor="text1"/>
              </w:rPr>
              <w:t>29</w:t>
            </w:r>
            <w:r w:rsidRPr="00734E65">
              <w:rPr>
                <w:b/>
                <w:bCs/>
                <w:color w:val="000000" w:themeColor="text1"/>
              </w:rPr>
              <w:t>:</w:t>
            </w:r>
          </w:p>
        </w:tc>
        <w:tc>
          <w:tcPr>
            <w:tcW w:w="6760" w:type="dxa"/>
          </w:tcPr>
          <w:p w:rsidR="00002061" w:rsidRPr="005F6E3A" w:rsidRDefault="00002061" w:rsidP="00EE1FD1">
            <w:pPr>
              <w:jc w:val="both"/>
              <w:rPr>
                <w:color w:val="000000" w:themeColor="text1"/>
              </w:rPr>
            </w:pPr>
            <w:r w:rsidRPr="009F6301">
              <w:rPr>
                <w:color w:val="000000" w:themeColor="text1"/>
              </w:rPr>
              <w:t>Households in</w:t>
            </w:r>
            <w:r>
              <w:rPr>
                <w:color w:val="000000" w:themeColor="text1"/>
              </w:rPr>
              <w:t xml:space="preserve"> Salfit  Governorate </w:t>
            </w:r>
            <w:r w:rsidRPr="000D2F59">
              <w:rPr>
                <w:color w:val="000000" w:themeColor="text1"/>
              </w:rPr>
              <w:t>by</w:t>
            </w:r>
            <w:r>
              <w:rPr>
                <w:color w:val="000000" w:themeColor="text1"/>
              </w:rPr>
              <w:t xml:space="preserve"> </w:t>
            </w:r>
            <w:r w:rsidRPr="009F6301">
              <w:rPr>
                <w:color w:val="000000" w:themeColor="text1"/>
              </w:rPr>
              <w:t>Type of Locality</w:t>
            </w:r>
            <w:r>
              <w:rPr>
                <w:color w:val="000000" w:themeColor="text1"/>
              </w:rPr>
              <w:t>,</w:t>
            </w:r>
            <w:r w:rsidRPr="000D2F59">
              <w:rPr>
                <w:color w:val="000000" w:themeColor="text1"/>
              </w:rPr>
              <w:t xml:space="preserve"> Tenure of Housing Unit and Household Size,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93</w:t>
            </w:r>
          </w:p>
        </w:tc>
      </w:tr>
      <w:tr w:rsidR="00002061" w:rsidRPr="00AA2D74" w:rsidTr="008A5C53">
        <w:trPr>
          <w:trHeight w:val="20"/>
          <w:jc w:val="center"/>
        </w:trPr>
        <w:tc>
          <w:tcPr>
            <w:tcW w:w="1227" w:type="dxa"/>
          </w:tcPr>
          <w:p w:rsidR="00002061" w:rsidRPr="00734E65" w:rsidRDefault="00002061" w:rsidP="00915C8F">
            <w:pPr>
              <w:jc w:val="center"/>
              <w:rPr>
                <w:b/>
                <w:bCs/>
                <w:color w:val="000000" w:themeColor="text1"/>
                <w:sz w:val="10"/>
                <w:szCs w:val="10"/>
              </w:rPr>
            </w:pPr>
          </w:p>
        </w:tc>
        <w:tc>
          <w:tcPr>
            <w:tcW w:w="6760" w:type="dxa"/>
          </w:tcPr>
          <w:p w:rsidR="00002061" w:rsidRPr="003A4065" w:rsidRDefault="00002061" w:rsidP="00751296">
            <w:pPr>
              <w:jc w:val="both"/>
              <w:rPr>
                <w:b/>
                <w:bCs/>
                <w:color w:val="000000" w:themeColor="text1"/>
                <w:sz w:val="12"/>
                <w:szCs w:val="12"/>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8A5C53">
            <w:pPr>
              <w:rPr>
                <w:b/>
                <w:bCs/>
                <w:color w:val="000000" w:themeColor="text1"/>
              </w:rPr>
            </w:pPr>
            <w:r w:rsidRPr="00734E65">
              <w:rPr>
                <w:b/>
                <w:bCs/>
                <w:color w:val="000000" w:themeColor="text1"/>
              </w:rPr>
              <w:t xml:space="preserve">Table </w:t>
            </w:r>
            <w:r>
              <w:rPr>
                <w:b/>
                <w:bCs/>
                <w:color w:val="000000" w:themeColor="text1"/>
              </w:rPr>
              <w:t>30</w:t>
            </w:r>
            <w:r w:rsidRPr="00734E65">
              <w:rPr>
                <w:b/>
                <w:bCs/>
                <w:color w:val="000000" w:themeColor="text1"/>
              </w:rPr>
              <w:t>:</w:t>
            </w:r>
          </w:p>
        </w:tc>
        <w:tc>
          <w:tcPr>
            <w:tcW w:w="6760" w:type="dxa"/>
          </w:tcPr>
          <w:p w:rsidR="00002061" w:rsidRDefault="00002061" w:rsidP="00EE1FD1">
            <w:pPr>
              <w:jc w:val="both"/>
              <w:rPr>
                <w:color w:val="000000" w:themeColor="text1"/>
              </w:rPr>
            </w:pPr>
            <w:r w:rsidRPr="00B00B26">
              <w:rPr>
                <w:color w:val="000000" w:themeColor="text1"/>
              </w:rPr>
              <w:t>Households in</w:t>
            </w:r>
            <w:r>
              <w:rPr>
                <w:color w:val="000000" w:themeColor="text1"/>
              </w:rPr>
              <w:t xml:space="preserve"> Salfit  Governorate </w:t>
            </w:r>
            <w:r w:rsidRPr="00B00B26">
              <w:rPr>
                <w:color w:val="000000" w:themeColor="text1"/>
              </w:rPr>
              <w:t xml:space="preserve">by </w:t>
            </w:r>
            <w:r w:rsidRPr="009F6301">
              <w:rPr>
                <w:color w:val="000000" w:themeColor="text1"/>
              </w:rPr>
              <w:t>Type of Locality</w:t>
            </w:r>
            <w:r>
              <w:rPr>
                <w:color w:val="000000" w:themeColor="text1"/>
              </w:rPr>
              <w:t>,</w:t>
            </w:r>
            <w:r w:rsidRPr="00B00B26">
              <w:rPr>
                <w:color w:val="000000" w:themeColor="text1"/>
              </w:rPr>
              <w:t xml:space="preserve"> Number of Rooms in Housing Unit and Household</w:t>
            </w:r>
            <w:r>
              <w:rPr>
                <w:color w:val="000000" w:themeColor="text1"/>
              </w:rPr>
              <w:t xml:space="preserve">     </w:t>
            </w:r>
            <w:r w:rsidRPr="00B00B26">
              <w:rPr>
                <w:color w:val="000000" w:themeColor="text1"/>
              </w:rPr>
              <w:t xml:space="preserve"> Size, 2017</w:t>
            </w:r>
          </w:p>
          <w:p w:rsidR="00002061" w:rsidRDefault="00002061" w:rsidP="00EE1FD1">
            <w:pPr>
              <w:jc w:val="both"/>
              <w:rPr>
                <w:color w:val="000000" w:themeColor="text1"/>
              </w:rPr>
            </w:pPr>
          </w:p>
          <w:p w:rsidR="00002061" w:rsidRPr="00B00B26" w:rsidRDefault="00002061" w:rsidP="00EE1FD1">
            <w:pPr>
              <w:jc w:val="both"/>
              <w:rPr>
                <w:color w:val="000000" w:themeColor="text1"/>
              </w:rPr>
            </w:pP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95</w:t>
            </w:r>
          </w:p>
        </w:tc>
      </w:tr>
      <w:tr w:rsidR="00002061" w:rsidRPr="0085214F" w:rsidTr="008A5C53">
        <w:trPr>
          <w:trHeight w:val="96"/>
          <w:jc w:val="center"/>
        </w:trPr>
        <w:tc>
          <w:tcPr>
            <w:tcW w:w="1227" w:type="dxa"/>
          </w:tcPr>
          <w:p w:rsidR="00002061" w:rsidRPr="0085214F" w:rsidRDefault="00002061" w:rsidP="0085214F">
            <w:pPr>
              <w:rPr>
                <w:b/>
                <w:bCs/>
                <w:color w:val="000000" w:themeColor="text1"/>
                <w:sz w:val="10"/>
                <w:szCs w:val="10"/>
              </w:rPr>
            </w:pPr>
          </w:p>
        </w:tc>
        <w:tc>
          <w:tcPr>
            <w:tcW w:w="6760" w:type="dxa"/>
          </w:tcPr>
          <w:p w:rsidR="00002061" w:rsidRPr="003A4065" w:rsidRDefault="00002061" w:rsidP="0085214F">
            <w:pPr>
              <w:rPr>
                <w:b/>
                <w:bCs/>
                <w:color w:val="000000" w:themeColor="text1"/>
                <w:sz w:val="12"/>
                <w:szCs w:val="12"/>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8A5C53">
            <w:pPr>
              <w:rPr>
                <w:b/>
                <w:bCs/>
              </w:rPr>
            </w:pPr>
            <w:r w:rsidRPr="00734E65">
              <w:rPr>
                <w:b/>
                <w:bCs/>
                <w:color w:val="000000" w:themeColor="text1"/>
              </w:rPr>
              <w:lastRenderedPageBreak/>
              <w:t xml:space="preserve">Table </w:t>
            </w:r>
            <w:r>
              <w:rPr>
                <w:b/>
                <w:bCs/>
                <w:color w:val="000000" w:themeColor="text1"/>
              </w:rPr>
              <w:t>31</w:t>
            </w:r>
            <w:r w:rsidRPr="00734E65">
              <w:rPr>
                <w:b/>
                <w:bCs/>
                <w:color w:val="000000" w:themeColor="text1"/>
              </w:rPr>
              <w:t>:</w:t>
            </w:r>
          </w:p>
        </w:tc>
        <w:tc>
          <w:tcPr>
            <w:tcW w:w="6760" w:type="dxa"/>
          </w:tcPr>
          <w:p w:rsidR="00002061" w:rsidRPr="00AA2D74" w:rsidRDefault="00002061" w:rsidP="00DB6EF2">
            <w:pPr>
              <w:jc w:val="both"/>
              <w:rPr>
                <w:b/>
                <w:bCs/>
                <w:color w:val="000000" w:themeColor="text1"/>
                <w:sz w:val="10"/>
                <w:szCs w:val="10"/>
              </w:rPr>
            </w:pPr>
            <w:r w:rsidRPr="00F92AE2">
              <w:rPr>
                <w:color w:val="000000" w:themeColor="text1"/>
              </w:rPr>
              <w:t xml:space="preserve">Palestinian Households and Persons in </w:t>
            </w:r>
            <w:r>
              <w:rPr>
                <w:color w:val="000000" w:themeColor="text1"/>
              </w:rPr>
              <w:t xml:space="preserve"> Salfit Governorate </w:t>
            </w:r>
            <w:r w:rsidRPr="00F92AE2">
              <w:rPr>
                <w:color w:val="000000" w:themeColor="text1"/>
              </w:rPr>
              <w:t xml:space="preserve">by </w:t>
            </w:r>
            <w:r w:rsidRPr="009F6301">
              <w:rPr>
                <w:color w:val="000000" w:themeColor="text1"/>
              </w:rPr>
              <w:t>Type of Locality</w:t>
            </w:r>
            <w:r>
              <w:rPr>
                <w:color w:val="000000" w:themeColor="text1"/>
              </w:rPr>
              <w:t>,</w:t>
            </w:r>
            <w:r w:rsidRPr="00F92AE2">
              <w:rPr>
                <w:color w:val="000000" w:themeColor="text1"/>
              </w:rPr>
              <w:t xml:space="preserve"> Refugee Status of Head of Household and Number of Rooms in Housing Unit,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96</w:t>
            </w:r>
          </w:p>
        </w:tc>
      </w:tr>
      <w:tr w:rsidR="00002061" w:rsidRPr="00AA2D74" w:rsidTr="008A5C53">
        <w:trPr>
          <w:trHeight w:val="20"/>
          <w:jc w:val="center"/>
        </w:trPr>
        <w:tc>
          <w:tcPr>
            <w:tcW w:w="1227" w:type="dxa"/>
          </w:tcPr>
          <w:p w:rsidR="00002061" w:rsidRPr="00734E65" w:rsidRDefault="00002061" w:rsidP="00915C8F">
            <w:pPr>
              <w:jc w:val="center"/>
              <w:rPr>
                <w:b/>
                <w:bCs/>
                <w:color w:val="000000" w:themeColor="text1"/>
                <w:sz w:val="10"/>
                <w:szCs w:val="10"/>
              </w:rPr>
            </w:pPr>
          </w:p>
        </w:tc>
        <w:tc>
          <w:tcPr>
            <w:tcW w:w="6760" w:type="dxa"/>
          </w:tcPr>
          <w:p w:rsidR="00002061" w:rsidRPr="003A4065" w:rsidRDefault="00002061" w:rsidP="00751296">
            <w:pPr>
              <w:jc w:val="both"/>
              <w:rPr>
                <w:b/>
                <w:bCs/>
                <w:color w:val="000000" w:themeColor="text1"/>
                <w:sz w:val="12"/>
                <w:szCs w:val="12"/>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8A5C53">
            <w:pPr>
              <w:rPr>
                <w:b/>
                <w:bCs/>
                <w:color w:val="000000" w:themeColor="text1"/>
              </w:rPr>
            </w:pPr>
            <w:r w:rsidRPr="00734E65">
              <w:rPr>
                <w:b/>
                <w:bCs/>
                <w:color w:val="000000" w:themeColor="text1"/>
              </w:rPr>
              <w:t xml:space="preserve">Table </w:t>
            </w:r>
            <w:r>
              <w:rPr>
                <w:b/>
                <w:bCs/>
                <w:color w:val="000000" w:themeColor="text1"/>
              </w:rPr>
              <w:t>32</w:t>
            </w:r>
            <w:r w:rsidRPr="00734E65">
              <w:rPr>
                <w:b/>
                <w:bCs/>
                <w:color w:val="000000" w:themeColor="text1"/>
              </w:rPr>
              <w:t>:</w:t>
            </w:r>
          </w:p>
        </w:tc>
        <w:tc>
          <w:tcPr>
            <w:tcW w:w="6760" w:type="dxa"/>
          </w:tcPr>
          <w:p w:rsidR="00002061" w:rsidRPr="00AA2D74" w:rsidRDefault="00002061" w:rsidP="00F7061F">
            <w:pPr>
              <w:jc w:val="both"/>
              <w:rPr>
                <w:b/>
                <w:bCs/>
                <w:color w:val="000000" w:themeColor="text1"/>
                <w:sz w:val="10"/>
                <w:szCs w:val="10"/>
              </w:rPr>
            </w:pPr>
            <w:r w:rsidRPr="000E5B20">
              <w:rPr>
                <w:color w:val="000000" w:themeColor="text1"/>
              </w:rPr>
              <w:t>Households in</w:t>
            </w:r>
            <w:r>
              <w:rPr>
                <w:color w:val="000000" w:themeColor="text1"/>
              </w:rPr>
              <w:t xml:space="preserve"> Salfit Governorate </w:t>
            </w:r>
            <w:r w:rsidRPr="000E5B20">
              <w:rPr>
                <w:color w:val="000000" w:themeColor="text1"/>
              </w:rPr>
              <w:t>by Type</w:t>
            </w:r>
            <w:r>
              <w:rPr>
                <w:color w:val="000000" w:themeColor="text1"/>
              </w:rPr>
              <w:t xml:space="preserve"> </w:t>
            </w:r>
            <w:r w:rsidRPr="000E5B20">
              <w:rPr>
                <w:color w:val="000000" w:themeColor="text1"/>
              </w:rPr>
              <w:t xml:space="preserve">of </w:t>
            </w:r>
            <w:r>
              <w:rPr>
                <w:color w:val="000000" w:themeColor="text1"/>
              </w:rPr>
              <w:t xml:space="preserve"> </w:t>
            </w:r>
            <w:r w:rsidRPr="000E5B20">
              <w:rPr>
                <w:color w:val="000000" w:themeColor="text1"/>
              </w:rPr>
              <w:t>Locality</w:t>
            </w:r>
            <w:r>
              <w:rPr>
                <w:color w:val="000000" w:themeColor="text1"/>
              </w:rPr>
              <w:t xml:space="preserve"> and </w:t>
            </w:r>
            <w:r w:rsidRPr="000E5B20">
              <w:rPr>
                <w:color w:val="000000" w:themeColor="text1"/>
              </w:rPr>
              <w:t>Housing Density</w:t>
            </w:r>
            <w:r>
              <w:rPr>
                <w:color w:val="000000" w:themeColor="text1"/>
              </w:rPr>
              <w:t xml:space="preserve"> </w:t>
            </w:r>
            <w:r w:rsidRPr="00E26BC3">
              <w:rPr>
                <w:color w:val="000000" w:themeColor="text1"/>
              </w:rPr>
              <w:t>(Number of Persons Per</w:t>
            </w:r>
            <w:r w:rsidR="00F7061F">
              <w:rPr>
                <w:color w:val="000000" w:themeColor="text1"/>
              </w:rPr>
              <w:t xml:space="preserve"> </w:t>
            </w:r>
            <w:r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97</w:t>
            </w:r>
          </w:p>
        </w:tc>
      </w:tr>
      <w:tr w:rsidR="00002061" w:rsidRPr="00AA2D74" w:rsidTr="008A5C53">
        <w:trPr>
          <w:trHeight w:val="20"/>
          <w:jc w:val="center"/>
        </w:trPr>
        <w:tc>
          <w:tcPr>
            <w:tcW w:w="1227" w:type="dxa"/>
          </w:tcPr>
          <w:p w:rsidR="00002061" w:rsidRPr="00734E65" w:rsidRDefault="00002061" w:rsidP="00915C8F">
            <w:pPr>
              <w:jc w:val="center"/>
              <w:rPr>
                <w:b/>
                <w:bCs/>
                <w:color w:val="000000" w:themeColor="text1"/>
                <w:sz w:val="10"/>
                <w:szCs w:val="10"/>
              </w:rPr>
            </w:pPr>
          </w:p>
        </w:tc>
        <w:tc>
          <w:tcPr>
            <w:tcW w:w="6760" w:type="dxa"/>
          </w:tcPr>
          <w:p w:rsidR="00002061" w:rsidRPr="003A4065" w:rsidRDefault="00002061" w:rsidP="00751296">
            <w:pPr>
              <w:jc w:val="both"/>
              <w:rPr>
                <w:b/>
                <w:bCs/>
                <w:color w:val="000000" w:themeColor="text1"/>
                <w:sz w:val="12"/>
                <w:szCs w:val="12"/>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EE1FD1">
            <w:pPr>
              <w:keepNext/>
              <w:rPr>
                <w:b/>
                <w:bCs/>
              </w:rPr>
            </w:pPr>
            <w:r w:rsidRPr="00734E65">
              <w:rPr>
                <w:b/>
                <w:bCs/>
                <w:color w:val="000000" w:themeColor="text1"/>
              </w:rPr>
              <w:t xml:space="preserve">Table </w:t>
            </w:r>
            <w:r>
              <w:rPr>
                <w:b/>
                <w:bCs/>
                <w:color w:val="000000" w:themeColor="text1"/>
              </w:rPr>
              <w:t>33</w:t>
            </w:r>
            <w:r w:rsidRPr="00734E65">
              <w:rPr>
                <w:b/>
                <w:bCs/>
                <w:color w:val="000000" w:themeColor="text1"/>
              </w:rPr>
              <w:t>:</w:t>
            </w:r>
          </w:p>
        </w:tc>
        <w:tc>
          <w:tcPr>
            <w:tcW w:w="6760" w:type="dxa"/>
          </w:tcPr>
          <w:p w:rsidR="00002061" w:rsidRPr="005F6E3A" w:rsidRDefault="00002061" w:rsidP="00EE1FD1">
            <w:pPr>
              <w:keepNext/>
              <w:jc w:val="both"/>
              <w:rPr>
                <w:color w:val="000000" w:themeColor="text1"/>
              </w:rPr>
            </w:pPr>
            <w:r w:rsidRPr="00C929EE">
              <w:rPr>
                <w:color w:val="000000" w:themeColor="text1"/>
              </w:rPr>
              <w:t>Households in</w:t>
            </w:r>
            <w:r>
              <w:rPr>
                <w:color w:val="000000" w:themeColor="text1"/>
              </w:rPr>
              <w:t xml:space="preserve"> Salfit Governorate </w:t>
            </w:r>
            <w:r w:rsidRPr="00C929EE">
              <w:rPr>
                <w:color w:val="000000" w:themeColor="text1"/>
              </w:rPr>
              <w:t>by Type of Locality</w:t>
            </w:r>
            <w:r>
              <w:rPr>
                <w:color w:val="000000" w:themeColor="text1"/>
              </w:rPr>
              <w:t>,</w:t>
            </w:r>
            <w:r w:rsidRPr="00C929EE">
              <w:rPr>
                <w:color w:val="000000" w:themeColor="text1"/>
              </w:rPr>
              <w:t xml:space="preserve"> Type of Housing Unit</w:t>
            </w:r>
            <w:r>
              <w:rPr>
                <w:color w:val="000000" w:themeColor="text1"/>
              </w:rPr>
              <w:t xml:space="preserve"> and </w:t>
            </w:r>
            <w:r w:rsidRPr="00C929EE">
              <w:rPr>
                <w:color w:val="000000" w:themeColor="text1"/>
              </w:rPr>
              <w:t xml:space="preserve">Housing Density </w:t>
            </w:r>
            <w:r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98</w:t>
            </w:r>
          </w:p>
        </w:tc>
      </w:tr>
      <w:tr w:rsidR="00002061" w:rsidRPr="00AA2D74" w:rsidTr="008A5C53">
        <w:trPr>
          <w:trHeight w:val="20"/>
          <w:jc w:val="center"/>
        </w:trPr>
        <w:tc>
          <w:tcPr>
            <w:tcW w:w="1227" w:type="dxa"/>
          </w:tcPr>
          <w:p w:rsidR="00002061" w:rsidRPr="00986133" w:rsidRDefault="00002061" w:rsidP="00EE1FD1">
            <w:pPr>
              <w:keepNext/>
              <w:jc w:val="center"/>
              <w:rPr>
                <w:b/>
                <w:bCs/>
                <w:color w:val="000000" w:themeColor="text1"/>
                <w:sz w:val="8"/>
                <w:szCs w:val="8"/>
              </w:rPr>
            </w:pPr>
          </w:p>
        </w:tc>
        <w:tc>
          <w:tcPr>
            <w:tcW w:w="6760" w:type="dxa"/>
          </w:tcPr>
          <w:p w:rsidR="00002061" w:rsidRPr="00986133" w:rsidRDefault="00002061" w:rsidP="00EE1FD1">
            <w:pPr>
              <w:keepNext/>
              <w:jc w:val="both"/>
              <w:rPr>
                <w:color w:val="000000" w:themeColor="text1"/>
                <w:sz w:val="8"/>
                <w:szCs w:val="8"/>
              </w:rPr>
            </w:pPr>
          </w:p>
        </w:tc>
        <w:tc>
          <w:tcPr>
            <w:tcW w:w="1085" w:type="dxa"/>
            <w:gridSpan w:val="2"/>
          </w:tcPr>
          <w:p w:rsidR="00002061" w:rsidRPr="00802A6B"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EE1FD1">
            <w:pPr>
              <w:keepNext/>
              <w:rPr>
                <w:b/>
                <w:bCs/>
                <w:color w:val="000000" w:themeColor="text1"/>
              </w:rPr>
            </w:pPr>
            <w:r w:rsidRPr="00734E65">
              <w:rPr>
                <w:b/>
                <w:bCs/>
                <w:color w:val="000000" w:themeColor="text1"/>
              </w:rPr>
              <w:t xml:space="preserve">Table </w:t>
            </w:r>
            <w:r>
              <w:rPr>
                <w:b/>
                <w:bCs/>
                <w:color w:val="000000" w:themeColor="text1"/>
              </w:rPr>
              <w:t>34</w:t>
            </w:r>
            <w:r w:rsidRPr="00734E65">
              <w:rPr>
                <w:b/>
                <w:bCs/>
                <w:color w:val="000000" w:themeColor="text1"/>
              </w:rPr>
              <w:t>:</w:t>
            </w:r>
          </w:p>
        </w:tc>
        <w:tc>
          <w:tcPr>
            <w:tcW w:w="6760" w:type="dxa"/>
          </w:tcPr>
          <w:p w:rsidR="00002061" w:rsidRPr="00D557C9" w:rsidRDefault="00002061" w:rsidP="00EE1FD1">
            <w:pPr>
              <w:keepNext/>
              <w:jc w:val="both"/>
              <w:rPr>
                <w:color w:val="000000" w:themeColor="text1"/>
              </w:rPr>
            </w:pPr>
            <w:r w:rsidRPr="00D557C9">
              <w:rPr>
                <w:color w:val="000000" w:themeColor="text1"/>
              </w:rPr>
              <w:t>Households in</w:t>
            </w:r>
            <w:r>
              <w:rPr>
                <w:color w:val="000000" w:themeColor="text1"/>
              </w:rPr>
              <w:t xml:space="preserve"> Salfit Governorate </w:t>
            </w:r>
            <w:r w:rsidRPr="00D557C9">
              <w:rPr>
                <w:color w:val="000000" w:themeColor="text1"/>
              </w:rPr>
              <w:t>by Type of Locality</w:t>
            </w:r>
            <w:r>
              <w:rPr>
                <w:color w:val="000000" w:themeColor="text1"/>
              </w:rPr>
              <w:t xml:space="preserve"> and</w:t>
            </w:r>
            <w:r w:rsidRPr="00D557C9">
              <w:rPr>
                <w:color w:val="000000" w:themeColor="text1"/>
              </w:rPr>
              <w:t xml:space="preserve"> Main Source of Energy for</w:t>
            </w:r>
            <w:r>
              <w:rPr>
                <w:color w:val="000000" w:themeColor="text1"/>
              </w:rPr>
              <w:t xml:space="preserve"> </w:t>
            </w:r>
            <w:r w:rsidRPr="00D557C9">
              <w:rPr>
                <w:color w:val="000000" w:themeColor="text1"/>
              </w:rPr>
              <w:t>Cooking,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100</w:t>
            </w:r>
          </w:p>
        </w:tc>
      </w:tr>
      <w:tr w:rsidR="00002061" w:rsidRPr="00986133" w:rsidTr="008A5C53">
        <w:trPr>
          <w:trHeight w:val="20"/>
          <w:jc w:val="center"/>
        </w:trPr>
        <w:tc>
          <w:tcPr>
            <w:tcW w:w="1227" w:type="dxa"/>
          </w:tcPr>
          <w:p w:rsidR="00002061" w:rsidRPr="00986133" w:rsidRDefault="00002061" w:rsidP="00EE1FD1">
            <w:pPr>
              <w:keepNext/>
              <w:jc w:val="center"/>
              <w:rPr>
                <w:b/>
                <w:bCs/>
                <w:color w:val="000000" w:themeColor="text1"/>
                <w:sz w:val="8"/>
                <w:szCs w:val="8"/>
              </w:rPr>
            </w:pPr>
          </w:p>
        </w:tc>
        <w:tc>
          <w:tcPr>
            <w:tcW w:w="6760" w:type="dxa"/>
          </w:tcPr>
          <w:p w:rsidR="00002061" w:rsidRPr="00986133" w:rsidRDefault="00002061" w:rsidP="00EE1FD1">
            <w:pPr>
              <w:keepNext/>
              <w:jc w:val="both"/>
              <w:rPr>
                <w:color w:val="000000" w:themeColor="text1"/>
                <w:sz w:val="8"/>
                <w:szCs w:val="8"/>
              </w:rPr>
            </w:pPr>
          </w:p>
        </w:tc>
        <w:tc>
          <w:tcPr>
            <w:tcW w:w="1085" w:type="dxa"/>
            <w:gridSpan w:val="2"/>
          </w:tcPr>
          <w:p w:rsidR="00002061" w:rsidRPr="008601F4"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8A5C53">
            <w:pPr>
              <w:rPr>
                <w:b/>
                <w:bCs/>
              </w:rPr>
            </w:pPr>
            <w:r w:rsidRPr="00734E65">
              <w:rPr>
                <w:b/>
                <w:bCs/>
                <w:color w:val="000000" w:themeColor="text1"/>
              </w:rPr>
              <w:t xml:space="preserve">Table </w:t>
            </w:r>
            <w:r>
              <w:rPr>
                <w:b/>
                <w:bCs/>
                <w:color w:val="000000" w:themeColor="text1"/>
              </w:rPr>
              <w:t>35</w:t>
            </w:r>
            <w:r w:rsidRPr="00734E65">
              <w:rPr>
                <w:b/>
                <w:bCs/>
                <w:color w:val="000000" w:themeColor="text1"/>
              </w:rPr>
              <w:t>:</w:t>
            </w:r>
          </w:p>
        </w:tc>
        <w:tc>
          <w:tcPr>
            <w:tcW w:w="6760" w:type="dxa"/>
          </w:tcPr>
          <w:p w:rsidR="00002061" w:rsidRPr="005F6E3A" w:rsidRDefault="00002061" w:rsidP="00EE1FD1">
            <w:pPr>
              <w:jc w:val="both"/>
              <w:rPr>
                <w:color w:val="000000" w:themeColor="text1"/>
              </w:rPr>
            </w:pPr>
            <w:r w:rsidRPr="001F779C">
              <w:rPr>
                <w:color w:val="000000" w:themeColor="text1"/>
              </w:rPr>
              <w:t>Households in</w:t>
            </w:r>
            <w:r>
              <w:rPr>
                <w:color w:val="000000" w:themeColor="text1"/>
              </w:rPr>
              <w:t xml:space="preserve"> Salfit Governorate </w:t>
            </w:r>
            <w:r w:rsidRPr="001F779C">
              <w:rPr>
                <w:color w:val="000000" w:themeColor="text1"/>
              </w:rPr>
              <w:t>by Type of Locality and Main Source of Energy for Heating,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101</w:t>
            </w:r>
          </w:p>
        </w:tc>
      </w:tr>
      <w:tr w:rsidR="00002061" w:rsidRPr="00986133" w:rsidTr="008A5C53">
        <w:trPr>
          <w:trHeight w:val="20"/>
          <w:jc w:val="center"/>
        </w:trPr>
        <w:tc>
          <w:tcPr>
            <w:tcW w:w="1227" w:type="dxa"/>
          </w:tcPr>
          <w:p w:rsidR="00002061" w:rsidRPr="00986133" w:rsidRDefault="00002061" w:rsidP="00915C8F">
            <w:pPr>
              <w:jc w:val="center"/>
              <w:rPr>
                <w:b/>
                <w:bCs/>
                <w:color w:val="000000" w:themeColor="text1"/>
                <w:sz w:val="8"/>
                <w:szCs w:val="8"/>
              </w:rPr>
            </w:pPr>
          </w:p>
        </w:tc>
        <w:tc>
          <w:tcPr>
            <w:tcW w:w="6760" w:type="dxa"/>
          </w:tcPr>
          <w:p w:rsidR="00002061" w:rsidRPr="00986133" w:rsidRDefault="00002061" w:rsidP="00751296">
            <w:pPr>
              <w:jc w:val="both"/>
              <w:rPr>
                <w:color w:val="000000" w:themeColor="text1"/>
                <w:sz w:val="8"/>
                <w:szCs w:val="8"/>
              </w:rPr>
            </w:pPr>
          </w:p>
        </w:tc>
        <w:tc>
          <w:tcPr>
            <w:tcW w:w="1085" w:type="dxa"/>
            <w:gridSpan w:val="2"/>
          </w:tcPr>
          <w:p w:rsidR="00002061" w:rsidRPr="008601F4"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8A5C53">
            <w:pPr>
              <w:rPr>
                <w:b/>
                <w:bCs/>
                <w:color w:val="000000" w:themeColor="text1"/>
              </w:rPr>
            </w:pPr>
            <w:r w:rsidRPr="00734E65">
              <w:rPr>
                <w:b/>
                <w:bCs/>
                <w:color w:val="000000" w:themeColor="text1"/>
              </w:rPr>
              <w:t xml:space="preserve">Table </w:t>
            </w:r>
            <w:r>
              <w:rPr>
                <w:b/>
                <w:bCs/>
                <w:color w:val="000000" w:themeColor="text1"/>
              </w:rPr>
              <w:t>36</w:t>
            </w:r>
            <w:r w:rsidRPr="00734E65">
              <w:rPr>
                <w:b/>
                <w:bCs/>
                <w:color w:val="000000" w:themeColor="text1"/>
              </w:rPr>
              <w:t>:</w:t>
            </w:r>
          </w:p>
        </w:tc>
        <w:tc>
          <w:tcPr>
            <w:tcW w:w="6760" w:type="dxa"/>
          </w:tcPr>
          <w:p w:rsidR="00002061" w:rsidRPr="005F6E3A" w:rsidRDefault="00002061" w:rsidP="00DB6EF2">
            <w:pPr>
              <w:jc w:val="both"/>
              <w:rPr>
                <w:color w:val="000000" w:themeColor="text1"/>
              </w:rPr>
            </w:pPr>
            <w:r w:rsidRPr="00457742">
              <w:rPr>
                <w:color w:val="000000" w:themeColor="text1"/>
              </w:rPr>
              <w:t xml:space="preserve">Households in </w:t>
            </w:r>
            <w:r>
              <w:rPr>
                <w:color w:val="000000" w:themeColor="text1"/>
              </w:rPr>
              <w:t xml:space="preserve">Salfit </w:t>
            </w:r>
            <w:r w:rsidRPr="00457742">
              <w:rPr>
                <w:color w:val="000000" w:themeColor="text1"/>
              </w:rPr>
              <w:t xml:space="preserve">Governorate Which Have Durable Goods by Good and Type of Locality, 2017   </w:t>
            </w:r>
          </w:p>
        </w:tc>
        <w:tc>
          <w:tcPr>
            <w:tcW w:w="1085" w:type="dxa"/>
            <w:gridSpan w:val="2"/>
          </w:tcPr>
          <w:p w:rsidR="00002061" w:rsidRPr="00476548" w:rsidRDefault="00002061" w:rsidP="00C46E2C">
            <w:pPr>
              <w:jc w:val="center"/>
              <w:rPr>
                <w:rFonts w:ascii="Simplified Arabic" w:hAnsi="Simplified Arabic" w:cs="Simplified Arabic"/>
                <w:b/>
                <w:bCs/>
                <w:sz w:val="22"/>
                <w:szCs w:val="22"/>
              </w:rPr>
            </w:pPr>
            <w:r>
              <w:rPr>
                <w:rFonts w:ascii="Simplified Arabic" w:hAnsi="Simplified Arabic" w:cs="Simplified Arabic" w:hint="cs"/>
                <w:b/>
                <w:bCs/>
                <w:sz w:val="22"/>
                <w:szCs w:val="22"/>
                <w:rtl/>
              </w:rPr>
              <w:t>102</w:t>
            </w:r>
          </w:p>
        </w:tc>
      </w:tr>
      <w:tr w:rsidR="00002061" w:rsidRPr="00986133" w:rsidTr="008A5C53">
        <w:trPr>
          <w:trHeight w:val="20"/>
          <w:jc w:val="center"/>
        </w:trPr>
        <w:tc>
          <w:tcPr>
            <w:tcW w:w="1227" w:type="dxa"/>
          </w:tcPr>
          <w:p w:rsidR="00002061" w:rsidRPr="00986133" w:rsidRDefault="00002061" w:rsidP="00915C8F">
            <w:pPr>
              <w:jc w:val="center"/>
              <w:rPr>
                <w:b/>
                <w:bCs/>
                <w:color w:val="000000" w:themeColor="text1"/>
                <w:sz w:val="8"/>
                <w:szCs w:val="8"/>
              </w:rPr>
            </w:pPr>
          </w:p>
        </w:tc>
        <w:tc>
          <w:tcPr>
            <w:tcW w:w="6760" w:type="dxa"/>
          </w:tcPr>
          <w:p w:rsidR="00002061" w:rsidRPr="00986133" w:rsidRDefault="00002061" w:rsidP="00751296">
            <w:pPr>
              <w:jc w:val="both"/>
              <w:rPr>
                <w:color w:val="000000" w:themeColor="text1"/>
                <w:sz w:val="8"/>
                <w:szCs w:val="8"/>
              </w:rPr>
            </w:pPr>
          </w:p>
        </w:tc>
        <w:tc>
          <w:tcPr>
            <w:tcW w:w="1085" w:type="dxa"/>
            <w:gridSpan w:val="2"/>
          </w:tcPr>
          <w:p w:rsidR="00002061" w:rsidRPr="008601F4"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8A5C53">
            <w:pPr>
              <w:rPr>
                <w:b/>
                <w:bCs/>
              </w:rPr>
            </w:pPr>
            <w:r w:rsidRPr="00734E65">
              <w:rPr>
                <w:b/>
                <w:bCs/>
                <w:color w:val="000000" w:themeColor="text1"/>
              </w:rPr>
              <w:t xml:space="preserve">Table </w:t>
            </w:r>
            <w:r>
              <w:rPr>
                <w:b/>
                <w:bCs/>
                <w:color w:val="000000" w:themeColor="text1"/>
              </w:rPr>
              <w:t>37</w:t>
            </w:r>
            <w:r w:rsidRPr="00734E65">
              <w:rPr>
                <w:b/>
                <w:bCs/>
                <w:color w:val="000000" w:themeColor="text1"/>
              </w:rPr>
              <w:t>:</w:t>
            </w:r>
          </w:p>
        </w:tc>
        <w:tc>
          <w:tcPr>
            <w:tcW w:w="6760" w:type="dxa"/>
          </w:tcPr>
          <w:p w:rsidR="00002061" w:rsidRPr="005F6E3A" w:rsidRDefault="00002061" w:rsidP="00EE1FD1">
            <w:pPr>
              <w:jc w:val="both"/>
              <w:rPr>
                <w:color w:val="000000" w:themeColor="text1"/>
              </w:rPr>
            </w:pPr>
            <w:r w:rsidRPr="00052F10">
              <w:rPr>
                <w:color w:val="000000" w:themeColor="text1"/>
              </w:rPr>
              <w:t xml:space="preserve">Households in </w:t>
            </w:r>
            <w:r>
              <w:rPr>
                <w:color w:val="000000" w:themeColor="text1"/>
              </w:rPr>
              <w:t xml:space="preserve">Salfit </w:t>
            </w:r>
            <w:r w:rsidRPr="00052F10">
              <w:rPr>
                <w:color w:val="000000" w:themeColor="text1"/>
              </w:rPr>
              <w:t>Governorate Which Have Information Technology Tool by Information Technology Tools and Type of Locality, 2017</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103</w:t>
            </w:r>
          </w:p>
        </w:tc>
      </w:tr>
      <w:tr w:rsidR="00002061" w:rsidRPr="00986133" w:rsidTr="008A5C53">
        <w:trPr>
          <w:trHeight w:val="20"/>
          <w:jc w:val="center"/>
        </w:trPr>
        <w:tc>
          <w:tcPr>
            <w:tcW w:w="1227" w:type="dxa"/>
          </w:tcPr>
          <w:p w:rsidR="00002061" w:rsidRPr="00986133" w:rsidRDefault="00002061" w:rsidP="00915C8F">
            <w:pPr>
              <w:jc w:val="center"/>
              <w:rPr>
                <w:b/>
                <w:bCs/>
                <w:color w:val="000000" w:themeColor="text1"/>
                <w:sz w:val="8"/>
                <w:szCs w:val="8"/>
              </w:rPr>
            </w:pPr>
          </w:p>
        </w:tc>
        <w:tc>
          <w:tcPr>
            <w:tcW w:w="6760" w:type="dxa"/>
          </w:tcPr>
          <w:p w:rsidR="00002061" w:rsidRPr="00986133" w:rsidRDefault="00002061" w:rsidP="00751296">
            <w:pPr>
              <w:jc w:val="both"/>
              <w:rPr>
                <w:color w:val="000000" w:themeColor="text1"/>
                <w:sz w:val="8"/>
                <w:szCs w:val="8"/>
              </w:rPr>
            </w:pPr>
          </w:p>
        </w:tc>
        <w:tc>
          <w:tcPr>
            <w:tcW w:w="1085" w:type="dxa"/>
            <w:gridSpan w:val="2"/>
          </w:tcPr>
          <w:p w:rsidR="00002061" w:rsidRPr="008601F4"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8A5C53">
            <w:pPr>
              <w:rPr>
                <w:b/>
                <w:bCs/>
                <w:color w:val="000000" w:themeColor="text1"/>
              </w:rPr>
            </w:pPr>
            <w:r w:rsidRPr="00734E65">
              <w:rPr>
                <w:b/>
                <w:bCs/>
                <w:color w:val="000000" w:themeColor="text1"/>
              </w:rPr>
              <w:t xml:space="preserve">Table </w:t>
            </w:r>
            <w:r>
              <w:rPr>
                <w:b/>
                <w:bCs/>
                <w:color w:val="000000" w:themeColor="text1"/>
              </w:rPr>
              <w:t>38</w:t>
            </w:r>
            <w:r w:rsidRPr="00734E65">
              <w:rPr>
                <w:b/>
                <w:bCs/>
                <w:color w:val="000000" w:themeColor="text1"/>
              </w:rPr>
              <w:t>:</w:t>
            </w:r>
          </w:p>
        </w:tc>
        <w:tc>
          <w:tcPr>
            <w:tcW w:w="6760" w:type="dxa"/>
          </w:tcPr>
          <w:p w:rsidR="00002061" w:rsidRPr="0051100A" w:rsidRDefault="00002061" w:rsidP="00EE1FD1">
            <w:pPr>
              <w:jc w:val="both"/>
              <w:rPr>
                <w:color w:val="000000" w:themeColor="text1"/>
              </w:rPr>
            </w:pPr>
            <w:r w:rsidRPr="00052F10">
              <w:rPr>
                <w:color w:val="000000" w:themeColor="text1"/>
              </w:rPr>
              <w:t xml:space="preserve">Households in </w:t>
            </w:r>
            <w:r>
              <w:rPr>
                <w:color w:val="000000" w:themeColor="text1"/>
              </w:rPr>
              <w:t xml:space="preserve">Salfit </w:t>
            </w:r>
            <w:r w:rsidRPr="00052F10">
              <w:rPr>
                <w:color w:val="000000" w:themeColor="text1"/>
              </w:rPr>
              <w:t xml:space="preserve">Governorate by Number of IT Tools Available and Type of Locality, 2017  </w:t>
            </w: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104</w:t>
            </w:r>
          </w:p>
        </w:tc>
      </w:tr>
      <w:tr w:rsidR="00002061" w:rsidRPr="00986133" w:rsidTr="008A5C53">
        <w:trPr>
          <w:trHeight w:val="20"/>
          <w:jc w:val="center"/>
        </w:trPr>
        <w:tc>
          <w:tcPr>
            <w:tcW w:w="1227" w:type="dxa"/>
          </w:tcPr>
          <w:p w:rsidR="00002061" w:rsidRPr="00986133" w:rsidRDefault="00002061" w:rsidP="00915C8F">
            <w:pPr>
              <w:jc w:val="center"/>
              <w:rPr>
                <w:b/>
                <w:bCs/>
                <w:color w:val="000000" w:themeColor="text1"/>
                <w:sz w:val="8"/>
                <w:szCs w:val="8"/>
              </w:rPr>
            </w:pPr>
          </w:p>
        </w:tc>
        <w:tc>
          <w:tcPr>
            <w:tcW w:w="6760" w:type="dxa"/>
          </w:tcPr>
          <w:p w:rsidR="00002061" w:rsidRPr="00986133" w:rsidRDefault="00002061" w:rsidP="00751296">
            <w:pPr>
              <w:jc w:val="both"/>
              <w:rPr>
                <w:color w:val="000000" w:themeColor="text1"/>
                <w:sz w:val="8"/>
                <w:szCs w:val="8"/>
              </w:rPr>
            </w:pPr>
          </w:p>
        </w:tc>
        <w:tc>
          <w:tcPr>
            <w:tcW w:w="1085" w:type="dxa"/>
            <w:gridSpan w:val="2"/>
          </w:tcPr>
          <w:p w:rsidR="00002061" w:rsidRPr="008601F4" w:rsidRDefault="00002061" w:rsidP="00C46E2C">
            <w:pPr>
              <w:rPr>
                <w:rFonts w:cs="Simplified Arabic"/>
                <w:b/>
                <w:bCs/>
                <w:snapToGrid w:val="0"/>
                <w:sz w:val="8"/>
                <w:szCs w:val="8"/>
                <w:rtl/>
              </w:rPr>
            </w:pPr>
          </w:p>
        </w:tc>
      </w:tr>
      <w:tr w:rsidR="00002061" w:rsidRPr="00AA2D74" w:rsidTr="008A5C53">
        <w:trPr>
          <w:trHeight w:val="20"/>
          <w:jc w:val="center"/>
        </w:trPr>
        <w:tc>
          <w:tcPr>
            <w:tcW w:w="1227" w:type="dxa"/>
          </w:tcPr>
          <w:p w:rsidR="00002061" w:rsidRPr="00734E65" w:rsidRDefault="00002061" w:rsidP="008A5C53">
            <w:pPr>
              <w:rPr>
                <w:b/>
                <w:bCs/>
              </w:rPr>
            </w:pPr>
            <w:r w:rsidRPr="00734E65">
              <w:rPr>
                <w:b/>
                <w:bCs/>
                <w:color w:val="000000" w:themeColor="text1"/>
              </w:rPr>
              <w:t xml:space="preserve">Table </w:t>
            </w:r>
            <w:r>
              <w:rPr>
                <w:b/>
                <w:bCs/>
                <w:color w:val="000000" w:themeColor="text1"/>
              </w:rPr>
              <w:t>39</w:t>
            </w:r>
          </w:p>
        </w:tc>
        <w:tc>
          <w:tcPr>
            <w:tcW w:w="6760" w:type="dxa"/>
          </w:tcPr>
          <w:p w:rsidR="00002061" w:rsidRPr="00514DA0" w:rsidRDefault="00002061" w:rsidP="00EE1FD1">
            <w:pPr>
              <w:jc w:val="both"/>
              <w:rPr>
                <w:color w:val="000000" w:themeColor="text1"/>
              </w:rPr>
            </w:pPr>
            <w:r w:rsidRPr="0051100A">
              <w:rPr>
                <w:color w:val="000000" w:themeColor="text1"/>
              </w:rPr>
              <w:t>Occupied Housing Units in</w:t>
            </w:r>
            <w:r>
              <w:rPr>
                <w:color w:val="000000" w:themeColor="text1"/>
              </w:rPr>
              <w:t xml:space="preserve"> Salfit 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002061" w:rsidRPr="00AA2D74" w:rsidRDefault="00002061" w:rsidP="00514DA0">
            <w:pPr>
              <w:jc w:val="center"/>
              <w:rPr>
                <w:b/>
                <w:bCs/>
                <w:color w:val="000000" w:themeColor="text1"/>
                <w:sz w:val="10"/>
                <w:szCs w:val="10"/>
              </w:rPr>
            </w:pPr>
          </w:p>
          <w:p w:rsidR="00002061" w:rsidRDefault="00002061" w:rsidP="00514DA0">
            <w:pPr>
              <w:jc w:val="center"/>
              <w:rPr>
                <w:b/>
                <w:bCs/>
                <w:color w:val="000000" w:themeColor="text1"/>
                <w:sz w:val="28"/>
                <w:szCs w:val="28"/>
              </w:rPr>
            </w:pPr>
          </w:p>
          <w:p w:rsidR="00002061" w:rsidRPr="005F6E3A" w:rsidRDefault="00002061" w:rsidP="00751296">
            <w:pPr>
              <w:jc w:val="both"/>
              <w:rPr>
                <w:color w:val="000000" w:themeColor="text1"/>
              </w:rPr>
            </w:pPr>
          </w:p>
        </w:tc>
        <w:tc>
          <w:tcPr>
            <w:tcW w:w="1085" w:type="dxa"/>
            <w:gridSpan w:val="2"/>
          </w:tcPr>
          <w:p w:rsidR="00002061" w:rsidRPr="00476548" w:rsidRDefault="00002061" w:rsidP="00C46E2C">
            <w:pPr>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640444" w:rsidP="004D28F9">
            <w:pPr>
              <w:rPr>
                <w:b/>
                <w:bCs/>
              </w:rPr>
            </w:pPr>
            <w:r w:rsidRPr="00640444">
              <w:rPr>
                <w:b/>
                <w:bCs/>
              </w:rPr>
              <w:t>December</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40521" w:rsidRPr="00321E4D" w:rsidRDefault="00321E4D" w:rsidP="00175A86">
            <w:pPr>
              <w:ind w:left="38"/>
              <w:jc w:val="center"/>
              <w:rPr>
                <w:b/>
                <w:bCs/>
              </w:rPr>
            </w:pPr>
            <w:r w:rsidRPr="00321E4D">
              <w:rPr>
                <w:rFonts w:cs="Simplified Arabic"/>
                <w:b/>
                <w:bCs/>
                <w:color w:val="000000" w:themeColor="text1"/>
              </w:rPr>
              <w:t xml:space="preserve">Ola Awad, </w:t>
            </w:r>
            <w:proofErr w:type="spellStart"/>
            <w:r w:rsidRPr="00321E4D">
              <w:rPr>
                <w:rFonts w:cs="Simplified Arabic"/>
                <w:b/>
                <w:bCs/>
                <w:color w:val="000000" w:themeColor="text1"/>
              </w:rPr>
              <w:t>Ph.D</w:t>
            </w:r>
            <w:proofErr w:type="spellEnd"/>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0B2978">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C16037">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proofErr w:type="spellStart"/>
      <w:r w:rsidRPr="00D835A5">
        <w:t>Tulkarm</w:t>
      </w:r>
      <w:proofErr w:type="spellEnd"/>
      <w:r w:rsidRPr="00D835A5">
        <w:t xml:space="preserve">, Nablus, </w:t>
      </w:r>
      <w:proofErr w:type="spellStart"/>
      <w:r w:rsidR="00334DD9">
        <w:t>Salfit</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437C87">
      <w:pPr>
        <w:jc w:val="both"/>
      </w:pPr>
      <w:r w:rsidRPr="00986133">
        <w:t xml:space="preserve">This chapter </w:t>
      </w:r>
      <w:r w:rsidR="00001665" w:rsidRPr="00986133">
        <w:t>presents</w:t>
      </w:r>
      <w:r w:rsidRPr="00986133">
        <w:t xml:space="preserve"> the main results  for key indicators of Housing</w:t>
      </w:r>
      <w:r w:rsidR="00B6214C" w:rsidRPr="00986133">
        <w:t xml:space="preserve"> conditions</w:t>
      </w:r>
      <w:r w:rsidR="00D743FB" w:rsidRPr="00986133">
        <w:t xml:space="preserve"> in </w:t>
      </w:r>
      <w:r w:rsidR="00334DD9">
        <w:t>Salfit</w:t>
      </w:r>
      <w:r w:rsidR="00FE44A7">
        <w:t xml:space="preserve">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Pr="00986133" w:rsidRDefault="00726CF3" w:rsidP="00414E77">
      <w:pPr>
        <w:jc w:val="both"/>
      </w:pPr>
      <w:r>
        <w:t xml:space="preserve">Census data showed that the number of </w:t>
      </w:r>
      <w:r w:rsidRPr="006C52EA">
        <w:t>occupied</w:t>
      </w:r>
      <w:r>
        <w:t xml:space="preserve"> housing units in </w:t>
      </w:r>
      <w:r w:rsidR="00334DD9">
        <w:t>Salfit</w:t>
      </w:r>
      <w:r w:rsidR="00146D88">
        <w:t xml:space="preserve"> </w:t>
      </w:r>
      <w:r w:rsidR="00A85FC9" w:rsidRPr="00A85FC9">
        <w:t>Governorate</w:t>
      </w:r>
      <w:r>
        <w:t xml:space="preserve"> is </w:t>
      </w:r>
      <w:r w:rsidR="00DC72AD">
        <w:rPr>
          <w:rFonts w:ascii="Simplified Arabic" w:hAnsi="Simplified Arabic" w:cs="Simplified Arabic"/>
        </w:rPr>
        <w:t>15,677</w:t>
      </w:r>
      <w:r w:rsidR="009D6EC9">
        <w:rPr>
          <w:color w:val="000000"/>
        </w:rPr>
        <w:t xml:space="preserve">, </w:t>
      </w:r>
      <w:r w:rsidR="00DC72AD">
        <w:t>2.6</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DC72AD">
        <w:rPr>
          <w:rFonts w:ascii="Simplified Arabic" w:hAnsi="Simplified Arabic" w:cs="Simplified Arabic"/>
        </w:rPr>
        <w:t>72.6</w:t>
      </w:r>
      <w:r>
        <w:t xml:space="preserve">% in urban, </w:t>
      </w:r>
      <w:r w:rsidR="00DC72AD">
        <w:rPr>
          <w:rFonts w:ascii="Simplified Arabic" w:hAnsi="Simplified Arabic" w:cs="Simplified Arabic"/>
        </w:rPr>
        <w:t>27.4</w:t>
      </w:r>
      <w:r>
        <w:t>% in rural</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414E77">
        <w:rPr>
          <w:rFonts w:ascii="Simplified Arabic" w:hAnsi="Simplified Arabic" w:cs="Simplified Arabic"/>
        </w:rPr>
        <w:t>42.7</w:t>
      </w:r>
      <w:r w:rsidR="009D6EC9">
        <w:t>% in comparison with the 2007 Census.</w:t>
      </w:r>
      <w:r w:rsidR="00260582" w:rsidRPr="00986133">
        <w:t xml:space="preserve"> </w:t>
      </w:r>
    </w:p>
    <w:p w:rsidR="00805FB8" w:rsidRPr="00E16699" w:rsidRDefault="00805FB8" w:rsidP="00805FB8">
      <w:pPr>
        <w:jc w:val="both"/>
        <w:rPr>
          <w:sz w:val="20"/>
          <w:szCs w:val="20"/>
        </w:rPr>
      </w:pPr>
    </w:p>
    <w:p w:rsidR="00805FB8" w:rsidRPr="00986133" w:rsidRDefault="00306C1B" w:rsidP="00414E77">
      <w:pPr>
        <w:jc w:val="both"/>
      </w:pPr>
      <w:r>
        <w:t>Data</w:t>
      </w:r>
      <w:r w:rsidR="00726CF3">
        <w:t xml:space="preserve"> also showed that number of persons in </w:t>
      </w:r>
      <w:r w:rsidR="00726CF3" w:rsidRPr="006C52EA">
        <w:t>occupied</w:t>
      </w:r>
      <w:r w:rsidR="00726CF3">
        <w:t xml:space="preserve"> housing units totals </w:t>
      </w:r>
      <w:r w:rsidR="00DC72AD">
        <w:rPr>
          <w:rFonts w:ascii="Simplified Arabic" w:hAnsi="Simplified Arabic" w:cs="Simplified Arabic"/>
        </w:rPr>
        <w:t>73,735</w:t>
      </w:r>
      <w:r w:rsidR="005809B5">
        <w:t xml:space="preserve"> </w:t>
      </w:r>
      <w:r w:rsidR="00726CF3">
        <w:t xml:space="preserve">with an increase of </w:t>
      </w:r>
      <w:r w:rsidR="00DC72AD">
        <w:rPr>
          <w:rFonts w:ascii="Simplified Arabic" w:hAnsi="Simplified Arabic" w:cs="Simplified Arabic"/>
        </w:rPr>
        <w:t>25.</w:t>
      </w:r>
      <w:r w:rsidR="00414E77">
        <w:rPr>
          <w:rFonts w:ascii="Simplified Arabic" w:hAnsi="Simplified Arabic" w:cs="Simplified Arabic"/>
        </w:rPr>
        <w:t>3</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805FB8" w:rsidP="009D6EC9">
      <w:pPr>
        <w:pStyle w:val="BodyText"/>
        <w:jc w:val="center"/>
        <w:rPr>
          <w:rFonts w:ascii="Arial" w:hAnsi="Arial" w:cs="Arial"/>
          <w:b/>
          <w:bCs/>
          <w:sz w:val="22"/>
        </w:rPr>
      </w:pPr>
      <w:r w:rsidRPr="00986133">
        <w:rPr>
          <w:rFonts w:ascii="Arial" w:hAnsi="Arial" w:cs="Arial"/>
          <w:b/>
          <w:bCs/>
          <w:sz w:val="22"/>
        </w:rPr>
        <w:t xml:space="preserve">Number of Occupied Housing Units and Persons in </w:t>
      </w:r>
      <w:r w:rsidR="00334DD9">
        <w:rPr>
          <w:rFonts w:ascii="Arial" w:hAnsi="Arial" w:cs="Arial"/>
          <w:b/>
          <w:bCs/>
          <w:sz w:val="22"/>
        </w:rPr>
        <w:t>Salfit</w:t>
      </w:r>
      <w:r w:rsidR="00711E31">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8908"/>
      </w:tblGrid>
      <w:tr w:rsidR="00C445D1" w:rsidTr="003F4208">
        <w:trPr>
          <w:jc w:val="center"/>
        </w:trPr>
        <w:tc>
          <w:tcPr>
            <w:tcW w:w="8857"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C3588F">
        <w:trPr>
          <w:trHeight w:val="397"/>
          <w:jc w:val="center"/>
        </w:trPr>
        <w:tc>
          <w:tcPr>
            <w:tcW w:w="5000" w:type="pct"/>
            <w:vAlign w:val="center"/>
          </w:tcPr>
          <w:p w:rsidR="001F36B4" w:rsidRPr="000D3A1E" w:rsidRDefault="000D3A1E" w:rsidP="006830C3">
            <w:pPr>
              <w:tabs>
                <w:tab w:val="num" w:pos="624"/>
              </w:tabs>
              <w:ind w:right="140"/>
              <w:jc w:val="center"/>
              <w:rPr>
                <w:rtl/>
              </w:rPr>
            </w:pPr>
            <w:r>
              <w:rPr>
                <w:b/>
                <w:bCs/>
              </w:rPr>
              <w:t>51</w:t>
            </w:r>
            <w:r w:rsidR="007C02C5" w:rsidRPr="001F36B4">
              <w:rPr>
                <w:b/>
                <w:bCs/>
              </w:rPr>
              <w:t>%</w:t>
            </w:r>
            <w:r w:rsidR="007C02C5">
              <w:rPr>
                <w:b/>
                <w:bCs/>
              </w:rPr>
              <w:t xml:space="preserve"> of </w:t>
            </w:r>
            <w:r w:rsidR="006830C3">
              <w:rPr>
                <w:b/>
                <w:bCs/>
              </w:rPr>
              <w:t>O</w:t>
            </w:r>
            <w:r w:rsidR="007A76A6" w:rsidRPr="007A76A6">
              <w:rPr>
                <w:b/>
                <w:bCs/>
              </w:rPr>
              <w:t>ccupied</w:t>
            </w:r>
            <w:r w:rsidR="007A76A6">
              <w:rPr>
                <w:b/>
                <w:bCs/>
              </w:rPr>
              <w:t xml:space="preserve"> </w:t>
            </w:r>
            <w:r w:rsidR="006830C3">
              <w:rPr>
                <w:b/>
                <w:bCs/>
              </w:rPr>
              <w:t>H</w:t>
            </w:r>
            <w:r w:rsidR="007C02C5">
              <w:rPr>
                <w:b/>
                <w:bCs/>
              </w:rPr>
              <w:t xml:space="preserve">ousing </w:t>
            </w:r>
            <w:r w:rsidR="006830C3">
              <w:rPr>
                <w:b/>
                <w:bCs/>
              </w:rPr>
              <w:t>U</w:t>
            </w:r>
            <w:r w:rsidR="007C02C5">
              <w:rPr>
                <w:b/>
                <w:bCs/>
              </w:rPr>
              <w:t>nits are</w:t>
            </w:r>
            <w:r w:rsidR="003830E2">
              <w:rPr>
                <w:b/>
                <w:bCs/>
              </w:rPr>
              <w:t xml:space="preserve"> </w:t>
            </w:r>
            <w:r w:rsidR="006830C3">
              <w:rPr>
                <w:b/>
                <w:bCs/>
              </w:rPr>
              <w:t>C</w:t>
            </w:r>
            <w:r w:rsidR="003830E2">
              <w:rPr>
                <w:b/>
                <w:bCs/>
              </w:rPr>
              <w:t>l</w:t>
            </w:r>
            <w:r w:rsidR="003830E2" w:rsidRPr="006830C3">
              <w:rPr>
                <w:b/>
                <w:bCs/>
              </w:rPr>
              <w:t>assified</w:t>
            </w:r>
            <w:r w:rsidR="003830E2">
              <w:rPr>
                <w:b/>
                <w:bCs/>
              </w:rPr>
              <w:t xml:space="preserve"> </w:t>
            </w:r>
            <w:r w:rsidR="003830E2" w:rsidRPr="000D3A1E">
              <w:rPr>
                <w:b/>
                <w:bCs/>
              </w:rPr>
              <w:t>as</w:t>
            </w:r>
            <w:r w:rsidR="007A76A6" w:rsidRPr="000D3A1E">
              <w:rPr>
                <w:b/>
                <w:bCs/>
              </w:rPr>
              <w:t xml:space="preserve"> </w:t>
            </w:r>
            <w:r w:rsidRPr="000D3A1E">
              <w:rPr>
                <w:b/>
                <w:bCs/>
              </w:rPr>
              <w:t>House</w:t>
            </w:r>
          </w:p>
        </w:tc>
      </w:tr>
    </w:tbl>
    <w:p w:rsidR="00EC1A8D" w:rsidRPr="00757DF7" w:rsidRDefault="00EC1A8D" w:rsidP="001F36B4">
      <w:pPr>
        <w:pStyle w:val="ListParagraph"/>
        <w:bidi w:val="0"/>
        <w:ind w:left="780"/>
        <w:jc w:val="center"/>
        <w:rPr>
          <w:b/>
          <w:bCs/>
        </w:rPr>
      </w:pPr>
    </w:p>
    <w:p w:rsidR="005B7B4B" w:rsidRPr="006830C3" w:rsidRDefault="005B7B4B" w:rsidP="006830C3">
      <w:pPr>
        <w:jc w:val="both"/>
      </w:pPr>
      <w:r w:rsidRPr="006830C3">
        <w:t>The census results show</w:t>
      </w:r>
      <w:r w:rsidR="00A51CF2" w:rsidRPr="006830C3">
        <w:t>ed</w:t>
      </w:r>
      <w:r w:rsidRPr="006830C3">
        <w:t xml:space="preserve"> that; </w:t>
      </w:r>
      <w:r w:rsidR="008A0ABB" w:rsidRPr="006830C3">
        <w:rPr>
          <w:color w:val="000000"/>
        </w:rPr>
        <w:t>8,030</w:t>
      </w:r>
      <w:r w:rsidR="00C3588F" w:rsidRPr="006830C3">
        <w:t xml:space="preserve"> </w:t>
      </w:r>
      <w:r w:rsidRPr="006830C3">
        <w:t>of occupied housing units are</w:t>
      </w:r>
      <w:r w:rsidR="008A0ABB" w:rsidRPr="006830C3">
        <w:t xml:space="preserve">  houses</w:t>
      </w:r>
      <w:r w:rsidRPr="006830C3">
        <w:t xml:space="preserve">; </w:t>
      </w:r>
      <w:r w:rsidR="008A0ABB" w:rsidRPr="006830C3">
        <w:t>51.2</w:t>
      </w:r>
      <w:r w:rsidRPr="006830C3">
        <w:t xml:space="preserve">% of the total number of occupied housing units, </w:t>
      </w:r>
      <w:r w:rsidR="008A0ABB" w:rsidRPr="006830C3">
        <w:t>7,294</w:t>
      </w:r>
      <w:r w:rsidRPr="006830C3">
        <w:t xml:space="preserve"> of occupied housing units classified as</w:t>
      </w:r>
      <w:r w:rsidR="008A0ABB" w:rsidRPr="006830C3">
        <w:t xml:space="preserve"> apartments</w:t>
      </w:r>
      <w:r w:rsidRPr="006830C3">
        <w:t xml:space="preserve">; </w:t>
      </w:r>
      <w:r w:rsidR="008A0ABB" w:rsidRPr="006830C3">
        <w:t>46.5</w:t>
      </w:r>
      <w:r w:rsidRPr="006830C3">
        <w:t xml:space="preserve">%, and </w:t>
      </w:r>
      <w:r w:rsidR="008A0ABB" w:rsidRPr="006830C3">
        <w:t>2</w:t>
      </w:r>
      <w:r w:rsidR="006830C3" w:rsidRPr="006830C3">
        <w:t>87</w:t>
      </w:r>
      <w:r w:rsidRPr="006830C3">
        <w:t xml:space="preserve"> of occupied housing units classified as villas; </w:t>
      </w:r>
      <w:r w:rsidR="00DA3086" w:rsidRPr="006830C3">
        <w:t>1.</w:t>
      </w:r>
      <w:r w:rsidR="008A0ABB" w:rsidRPr="006830C3">
        <w:t>8</w:t>
      </w:r>
      <w:r w:rsidRPr="006830C3">
        <w:t>% (see table 3).</w:t>
      </w:r>
      <w:r w:rsidR="00C3588F" w:rsidRPr="006830C3">
        <w:t xml:space="preserve"> </w:t>
      </w:r>
    </w:p>
    <w:p w:rsidR="00FF0011" w:rsidRDefault="00FF0011" w:rsidP="006830C3">
      <w:pPr>
        <w:jc w:val="both"/>
      </w:pPr>
    </w:p>
    <w:p w:rsidR="00F319BD" w:rsidRDefault="00F319BD">
      <w:pPr>
        <w:rPr>
          <w:rFonts w:ascii="Arial" w:hAnsi="Arial" w:cs="Arial"/>
          <w:b/>
          <w:bCs/>
          <w:sz w:val="22"/>
          <w:szCs w:val="22"/>
        </w:rPr>
      </w:pPr>
      <w:r>
        <w:rPr>
          <w:rFonts w:ascii="Arial" w:hAnsi="Arial" w:cs="Arial"/>
          <w:sz w:val="22"/>
          <w:szCs w:val="22"/>
        </w:rPr>
        <w:br w:type="page"/>
      </w:r>
    </w:p>
    <w:p w:rsidR="006830C3" w:rsidRDefault="00FF0011" w:rsidP="003A6134">
      <w:pPr>
        <w:pStyle w:val="Heading3"/>
        <w:ind w:right="-142" w:hanging="142"/>
        <w:rPr>
          <w:rFonts w:ascii="Arial" w:hAnsi="Arial" w:cs="Arial"/>
          <w:sz w:val="22"/>
          <w:szCs w:val="22"/>
        </w:rPr>
      </w:pPr>
      <w:r>
        <w:rPr>
          <w:rFonts w:ascii="Arial" w:hAnsi="Arial" w:cs="Arial"/>
          <w:sz w:val="22"/>
          <w:szCs w:val="22"/>
        </w:rPr>
        <w:lastRenderedPageBreak/>
        <w:t xml:space="preserve">Percentage Distribution of Occupied Housing Units </w:t>
      </w:r>
      <w:r w:rsidR="00634618">
        <w:rPr>
          <w:rFonts w:ascii="Arial" w:hAnsi="Arial" w:cs="Arial"/>
          <w:sz w:val="22"/>
          <w:szCs w:val="22"/>
        </w:rPr>
        <w:t xml:space="preserve">in </w:t>
      </w:r>
      <w:r w:rsidR="00334DD9">
        <w:rPr>
          <w:rFonts w:ascii="Arial" w:hAnsi="Arial" w:cs="Arial"/>
          <w:sz w:val="22"/>
          <w:szCs w:val="22"/>
        </w:rPr>
        <w:t>Salfit</w:t>
      </w:r>
      <w:r w:rsidR="00711E31">
        <w:rPr>
          <w:rFonts w:ascii="Arial" w:hAnsi="Arial" w:cs="Arial"/>
          <w:sz w:val="22"/>
          <w:szCs w:val="22"/>
        </w:rPr>
        <w:t xml:space="preserve"> </w:t>
      </w:r>
      <w:r w:rsidR="00A85FC9">
        <w:rPr>
          <w:rFonts w:ascii="Arial" w:hAnsi="Arial" w:cs="Arial"/>
          <w:sz w:val="22"/>
          <w:szCs w:val="22"/>
        </w:rPr>
        <w:t xml:space="preserve">Governorate </w:t>
      </w:r>
    </w:p>
    <w:p w:rsidR="00FF0011" w:rsidRDefault="00FF0011" w:rsidP="003A6134">
      <w:pPr>
        <w:pStyle w:val="Heading3"/>
        <w:ind w:right="-142" w:hanging="142"/>
        <w:rPr>
          <w:rFonts w:ascii="Arial" w:hAnsi="Arial" w:cs="Arial"/>
          <w:sz w:val="22"/>
          <w:szCs w:val="22"/>
          <w:lang w:val="en-GB"/>
        </w:rPr>
      </w:pPr>
      <w:r>
        <w:rPr>
          <w:rFonts w:ascii="Arial" w:hAnsi="Arial" w:cs="Arial"/>
          <w:sz w:val="22"/>
          <w:szCs w:val="22"/>
        </w:rPr>
        <w:t>by Type</w:t>
      </w:r>
      <w:r w:rsidR="00852FB0">
        <w:rPr>
          <w:rFonts w:ascii="Arial" w:hAnsi="Arial" w:cs="Arial"/>
          <w:sz w:val="22"/>
          <w:szCs w:val="22"/>
        </w:rPr>
        <w:t xml:space="preserve"> of Housing</w:t>
      </w:r>
      <w:r w:rsidR="00A51CF2">
        <w:rPr>
          <w:rFonts w:ascii="Arial" w:hAnsi="Arial" w:cs="Arial"/>
          <w:sz w:val="22"/>
          <w:szCs w:val="22"/>
        </w:rPr>
        <w:t xml:space="preserve"> Unit</w:t>
      </w:r>
      <w:r>
        <w:rPr>
          <w:rFonts w:ascii="Arial" w:hAnsi="Arial" w:cs="Arial"/>
          <w:sz w:val="22"/>
          <w:szCs w:val="22"/>
        </w:rPr>
        <w:t>, 2017</w:t>
      </w:r>
    </w:p>
    <w:tbl>
      <w:tblPr>
        <w:tblStyle w:val="TableGrid"/>
        <w:tblW w:w="0" w:type="auto"/>
        <w:jc w:val="center"/>
        <w:tblLayout w:type="fixed"/>
        <w:tblLook w:val="04A0"/>
      </w:tblPr>
      <w:tblGrid>
        <w:gridCol w:w="8104"/>
      </w:tblGrid>
      <w:tr w:rsidR="00FF0011" w:rsidTr="00C139B2">
        <w:trPr>
          <w:trHeight w:val="3459"/>
          <w:jc w:val="center"/>
        </w:trPr>
        <w:tc>
          <w:tcPr>
            <w:tcW w:w="8104" w:type="dxa"/>
          </w:tcPr>
          <w:p w:rsidR="00FF0011" w:rsidRDefault="003A6134" w:rsidP="0046668C">
            <w:pPr>
              <w:jc w:val="center"/>
            </w:pPr>
            <w:r>
              <w:rPr>
                <w:noProof/>
              </w:rPr>
              <w:drawing>
                <wp:inline distT="0" distB="0" distL="0" distR="0">
                  <wp:extent cx="4917989" cy="2553729"/>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C3588F">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C3588F">
        <w:rPr>
          <w:sz w:val="18"/>
          <w:szCs w:val="14"/>
        </w:rPr>
        <w:t>Tent</w:t>
      </w:r>
      <w:r w:rsidR="00DB0852" w:rsidRPr="00810186">
        <w:rPr>
          <w:sz w:val="18"/>
          <w:szCs w:val="14"/>
        </w:rPr>
        <w:t xml:space="preserve">,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1256F8" w:rsidP="006830C3">
            <w:pPr>
              <w:tabs>
                <w:tab w:val="num" w:pos="624"/>
              </w:tabs>
              <w:ind w:right="140"/>
              <w:jc w:val="center"/>
              <w:rPr>
                <w:b/>
                <w:bCs/>
              </w:rPr>
            </w:pPr>
            <w:r>
              <w:rPr>
                <w:b/>
                <w:bCs/>
              </w:rPr>
              <w:t>90</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6830C3">
              <w:rPr>
                <w:b/>
                <w:bCs/>
              </w:rPr>
              <w:t>O</w:t>
            </w:r>
            <w:r w:rsidR="00F67B3E" w:rsidRPr="00F67B3E">
              <w:rPr>
                <w:b/>
                <w:bCs/>
              </w:rPr>
              <w:t xml:space="preserve">wned by of the </w:t>
            </w:r>
            <w:r w:rsidR="006830C3">
              <w:rPr>
                <w:b/>
                <w:bCs/>
              </w:rPr>
              <w:t>H</w:t>
            </w:r>
            <w:r w:rsidR="00F67B3E" w:rsidRPr="00F67B3E">
              <w:rPr>
                <w:b/>
                <w:bCs/>
              </w:rPr>
              <w:t>ousehold</w:t>
            </w:r>
          </w:p>
        </w:tc>
      </w:tr>
    </w:tbl>
    <w:p w:rsidR="00153BC8" w:rsidRDefault="00153BC8" w:rsidP="002774FD">
      <w:pPr>
        <w:jc w:val="both"/>
        <w:rPr>
          <w:b/>
          <w:bCs/>
        </w:rPr>
      </w:pPr>
    </w:p>
    <w:p w:rsidR="00805FB8" w:rsidRDefault="00805FB8" w:rsidP="001256F8">
      <w:pPr>
        <w:jc w:val="both"/>
      </w:pPr>
      <w:r>
        <w:t>The Census finding show</w:t>
      </w:r>
      <w:r w:rsidR="00852CA0">
        <w:t>ed</w:t>
      </w:r>
      <w:r>
        <w:t xml:space="preserve"> that the majority or </w:t>
      </w:r>
      <w:r w:rsidR="001256F8">
        <w:rPr>
          <w:rFonts w:ascii="Simplified Arabic" w:hAnsi="Simplified Arabic" w:cs="Simplified Arabic"/>
        </w:rPr>
        <w:t>14,027</w:t>
      </w:r>
      <w:r w:rsidR="00C82E81">
        <w:t xml:space="preserve"> </w:t>
      </w:r>
      <w:r>
        <w:t xml:space="preserve">of the occupied housing units in </w:t>
      </w:r>
      <w:r w:rsidR="00334DD9">
        <w:t>Salfit</w:t>
      </w:r>
      <w:r w:rsidR="00C82E81">
        <w:t xml:space="preserve"> </w:t>
      </w:r>
      <w:r w:rsidR="00A85FC9">
        <w:t xml:space="preserve">Governorate </w:t>
      </w:r>
      <w:r>
        <w:t xml:space="preserve"> are owned by one of the household’s members. This constitutes </w:t>
      </w:r>
      <w:r w:rsidR="001256F8">
        <w:t>89.5</w:t>
      </w:r>
      <w:r>
        <w:t xml:space="preserve">% of the total number of the occupied housing units. On the other hand, the unfurnished rented occupied housing units constitute </w:t>
      </w:r>
      <w:r w:rsidR="001256F8">
        <w:t>5.6</w:t>
      </w:r>
      <w:r>
        <w:t xml:space="preserve">% or </w:t>
      </w:r>
      <w:r w:rsidR="001256F8">
        <w:rPr>
          <w:rFonts w:ascii="Simplified Arabic" w:hAnsi="Simplified Arabic" w:cs="Simplified Arabic"/>
        </w:rPr>
        <w:t>883</w:t>
      </w:r>
      <w:r w:rsidR="002774FD">
        <w:t xml:space="preserve"> </w:t>
      </w:r>
      <w:r>
        <w:t xml:space="preserve">of the occupied housing units. </w:t>
      </w:r>
      <w:r w:rsidR="00C26CAF">
        <w:rPr>
          <w:rFonts w:asciiTheme="majorBidi" w:hAnsiTheme="majorBidi" w:cstheme="majorBidi"/>
        </w:rPr>
        <w:t>(see table 2</w:t>
      </w:r>
      <w:r w:rsidR="00072B99">
        <w:rPr>
          <w:rFonts w:asciiTheme="majorBidi" w:hAnsiTheme="majorBidi" w:cstheme="majorBidi"/>
        </w:rPr>
        <w:t>5</w:t>
      </w:r>
      <w:r w:rsidR="00C26CAF">
        <w:rPr>
          <w:rFonts w:asciiTheme="majorBidi" w:hAnsiTheme="majorBidi" w:cstheme="majorBidi"/>
        </w:rPr>
        <w:t>).</w:t>
      </w:r>
      <w:r w:rsidR="00C82E81">
        <w:t xml:space="preserve">  </w:t>
      </w:r>
    </w:p>
    <w:p w:rsidR="00C82E81" w:rsidRDefault="00C82E81" w:rsidP="00C82E81">
      <w:pPr>
        <w:jc w:val="both"/>
      </w:pPr>
    </w:p>
    <w:p w:rsidR="006830C3" w:rsidRDefault="00D16EF6" w:rsidP="00C574B3">
      <w:pPr>
        <w:pStyle w:val="Heading3"/>
        <w:rPr>
          <w:rFonts w:ascii="Arial" w:hAnsi="Arial" w:cs="Arial"/>
          <w:sz w:val="22"/>
          <w:szCs w:val="22"/>
        </w:rPr>
      </w:pPr>
      <w:r>
        <w:rPr>
          <w:rFonts w:ascii="Arial" w:hAnsi="Arial" w:cs="Arial"/>
          <w:sz w:val="22"/>
          <w:szCs w:val="22"/>
        </w:rPr>
        <w:t xml:space="preserve">Percentage Distribution of Occupied Housing Units in </w:t>
      </w:r>
      <w:r w:rsidR="00334DD9">
        <w:rPr>
          <w:rFonts w:ascii="Arial" w:hAnsi="Arial" w:cs="Arial"/>
          <w:sz w:val="22"/>
          <w:szCs w:val="22"/>
        </w:rPr>
        <w:t>Salfit</w:t>
      </w:r>
      <w:r w:rsidR="00711E31">
        <w:rPr>
          <w:rFonts w:ascii="Arial" w:hAnsi="Arial" w:cs="Arial"/>
          <w:sz w:val="22"/>
          <w:szCs w:val="22"/>
        </w:rPr>
        <w:t xml:space="preserve"> </w:t>
      </w:r>
      <w:r w:rsidR="006217D1">
        <w:rPr>
          <w:rFonts w:ascii="Arial" w:hAnsi="Arial" w:cs="Arial"/>
          <w:sz w:val="22"/>
          <w:szCs w:val="22"/>
        </w:rPr>
        <w:t xml:space="preserve">Governorate </w:t>
      </w:r>
    </w:p>
    <w:p w:rsidR="00806387" w:rsidRDefault="00D16EF6" w:rsidP="00C574B3">
      <w:pPr>
        <w:pStyle w:val="Heading3"/>
        <w:rPr>
          <w:rFonts w:ascii="Arial" w:hAnsi="Arial" w:cs="Arial"/>
          <w:sz w:val="22"/>
          <w:szCs w:val="22"/>
        </w:rPr>
      </w:pPr>
      <w:r>
        <w:rPr>
          <w:rFonts w:ascii="Arial" w:hAnsi="Arial" w:cs="Arial"/>
          <w:sz w:val="22"/>
          <w:szCs w:val="22"/>
        </w:rPr>
        <w:t>by 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7797"/>
      </w:tblGrid>
      <w:tr w:rsidR="00545BF5" w:rsidRPr="00545BF5" w:rsidTr="00F319BD">
        <w:trPr>
          <w:trHeight w:val="2220"/>
          <w:jc w:val="center"/>
        </w:trPr>
        <w:tc>
          <w:tcPr>
            <w:tcW w:w="7797"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2A4847" w:rsidRPr="00810186" w:rsidRDefault="002A4847" w:rsidP="002A4847">
      <w:pPr>
        <w:jc w:val="both"/>
        <w:rPr>
          <w:sz w:val="18"/>
          <w:szCs w:val="14"/>
        </w:rPr>
      </w:pPr>
      <w:r>
        <w:rPr>
          <w:sz w:val="18"/>
          <w:szCs w:val="14"/>
        </w:rPr>
        <w:t xml:space="preserve">             </w:t>
      </w:r>
      <w:r w:rsidRPr="00810186">
        <w:rPr>
          <w:sz w:val="18"/>
          <w:szCs w:val="14"/>
        </w:rPr>
        <w:t>*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4015" w:type="pct"/>
        <w:jc w:val="center"/>
        <w:tblInd w:w="-55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572"/>
      </w:tblGrid>
      <w:tr w:rsidR="004C06F2" w:rsidRPr="00347CBD" w:rsidTr="00DE4F60">
        <w:trPr>
          <w:trHeight w:val="397"/>
          <w:jc w:val="center"/>
        </w:trPr>
        <w:tc>
          <w:tcPr>
            <w:tcW w:w="5000" w:type="pct"/>
            <w:vAlign w:val="center"/>
          </w:tcPr>
          <w:p w:rsidR="004C06F2" w:rsidRPr="0000366D" w:rsidRDefault="00DE4F60" w:rsidP="0000366D">
            <w:pPr>
              <w:tabs>
                <w:tab w:val="num" w:pos="624"/>
              </w:tabs>
              <w:ind w:right="140"/>
              <w:jc w:val="center"/>
              <w:rPr>
                <w:b/>
                <w:bCs/>
                <w:rtl/>
              </w:rPr>
            </w:pPr>
            <w:r w:rsidRPr="00020746">
              <w:rPr>
                <w:b/>
                <w:bCs/>
              </w:rPr>
              <w:t xml:space="preserve">There is no </w:t>
            </w:r>
            <w:r>
              <w:rPr>
                <w:b/>
                <w:bCs/>
              </w:rPr>
              <w:t>D</w:t>
            </w:r>
            <w:r w:rsidRPr="00020746">
              <w:rPr>
                <w:b/>
                <w:bCs/>
              </w:rPr>
              <w:t xml:space="preserve">ifference </w:t>
            </w:r>
            <w:r>
              <w:rPr>
                <w:b/>
                <w:bCs/>
              </w:rPr>
              <w:t>in Housing Density Between U</w:t>
            </w:r>
            <w:r w:rsidRPr="0000366D">
              <w:rPr>
                <w:b/>
                <w:bCs/>
              </w:rPr>
              <w:t>rban</w:t>
            </w:r>
            <w:r>
              <w:rPr>
                <w:b/>
                <w:bCs/>
              </w:rPr>
              <w:t xml:space="preserve"> and R</w:t>
            </w:r>
            <w:r w:rsidRPr="0000366D">
              <w:rPr>
                <w:b/>
                <w:bCs/>
              </w:rPr>
              <w:t>ural</w:t>
            </w:r>
            <w:r w:rsidR="00020746">
              <w:rPr>
                <w:b/>
                <w:bCs/>
              </w:rPr>
              <w:t xml:space="preserve"> </w:t>
            </w:r>
          </w:p>
        </w:tc>
      </w:tr>
    </w:tbl>
    <w:p w:rsidR="004C06F2" w:rsidRDefault="004C06F2" w:rsidP="004C06F2">
      <w:pPr>
        <w:jc w:val="center"/>
      </w:pPr>
    </w:p>
    <w:p w:rsidR="00020746" w:rsidRPr="00B35759" w:rsidRDefault="004C06F2" w:rsidP="0048789E">
      <w:pPr>
        <w:jc w:val="both"/>
        <w:rPr>
          <w:rFonts w:ascii="Simplified Arabic" w:hAnsi="Simplified Arabic" w:cs="Simplified Arabic"/>
          <w:rtl/>
          <w:lang w:bidi="ar-JO"/>
        </w:rPr>
      </w:pPr>
      <w:r>
        <w:t xml:space="preserve">Average housing density (number of persons per room) in </w:t>
      </w:r>
      <w:r w:rsidR="00334DD9">
        <w:t>Salfit</w:t>
      </w:r>
      <w:r w:rsidR="00C82E81">
        <w:t xml:space="preserve"> </w:t>
      </w:r>
      <w:r w:rsidR="00A85FC9">
        <w:t>Governorate</w:t>
      </w:r>
      <w:r w:rsidR="00AA2F10">
        <w:t xml:space="preserve"> and Urban</w:t>
      </w:r>
      <w:r>
        <w:t xml:space="preserve"> </w:t>
      </w:r>
      <w:r w:rsidR="0000366D">
        <w:t xml:space="preserve">and in Rural </w:t>
      </w:r>
      <w:r w:rsidR="00A94AA0">
        <w:t>are</w:t>
      </w:r>
      <w:r w:rsidR="00093115">
        <w:t xml:space="preserve"> </w:t>
      </w:r>
      <w:r w:rsidR="00887CC5">
        <w:t xml:space="preserve">the same </w:t>
      </w:r>
      <w:r w:rsidR="008A3423">
        <w:t>1.</w:t>
      </w:r>
      <w:r w:rsidR="000F37BE">
        <w:t>2</w:t>
      </w:r>
      <w:r>
        <w:rPr>
          <w:rFonts w:hint="cs"/>
          <w:rtl/>
        </w:rPr>
        <w:t xml:space="preserve"> </w:t>
      </w:r>
      <w:r>
        <w:t>person per room</w:t>
      </w:r>
      <w:r w:rsidR="000304CD">
        <w:t>.</w:t>
      </w:r>
      <w:r>
        <w:t xml:space="preserve">  The results also</w:t>
      </w:r>
      <w:r w:rsidR="00FB32CD">
        <w:t xml:space="preserve"> indicate</w:t>
      </w:r>
      <w:r w:rsidR="000304CD">
        <w:t>d</w:t>
      </w:r>
      <w:r>
        <w:t xml:space="preserve"> that </w:t>
      </w:r>
      <w:r w:rsidR="000F37BE">
        <w:t>2.8</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This percentage was</w:t>
      </w:r>
      <w:r>
        <w:t xml:space="preserve"> </w:t>
      </w:r>
      <w:r w:rsidR="00DE4F60">
        <w:t>2</w:t>
      </w:r>
      <w:r w:rsidR="000F37BE">
        <w:t>.9</w:t>
      </w:r>
      <w:r>
        <w:t xml:space="preserve">% in </w:t>
      </w:r>
      <w:r w:rsidR="0035261A">
        <w:t>u</w:t>
      </w:r>
      <w:r>
        <w:t>rban</w:t>
      </w:r>
      <w:r w:rsidR="00770A68">
        <w:t xml:space="preserve"> compared to </w:t>
      </w:r>
      <w:r w:rsidR="0048789E">
        <w:t>2.6</w:t>
      </w:r>
      <w:r>
        <w:t xml:space="preserve">% </w:t>
      </w:r>
      <w:r w:rsidR="00770A68">
        <w:t xml:space="preserve"> in </w:t>
      </w:r>
      <w:r w:rsidR="0035261A">
        <w:t>r</w:t>
      </w:r>
      <w:r>
        <w:t>ural</w:t>
      </w:r>
      <w:r w:rsidR="0000366D">
        <w:t xml:space="preserve">.  </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r w:rsidR="00020746" w:rsidRPr="00020746">
        <w:rPr>
          <w:rFonts w:ascii="Simplified Arabic" w:hAnsi="Simplified Arabic" w:cs="Simplified Arabic" w:hint="cs"/>
          <w:rtl/>
        </w:rPr>
        <w:t xml:space="preserve"> </w:t>
      </w:r>
    </w:p>
    <w:p w:rsidR="004C06F2" w:rsidRDefault="004C06F2" w:rsidP="004C06F2">
      <w:pPr>
        <w:jc w:val="both"/>
        <w:rPr>
          <w:b/>
          <w:bCs/>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CA3D34" w:rsidP="00DE4F60">
            <w:pPr>
              <w:tabs>
                <w:tab w:val="num" w:pos="624"/>
              </w:tabs>
              <w:ind w:right="140"/>
              <w:jc w:val="center"/>
              <w:rPr>
                <w:b/>
                <w:bCs/>
                <w:rtl/>
              </w:rPr>
            </w:pPr>
            <w:r>
              <w:rPr>
                <w:rFonts w:ascii="Simplified Arabic" w:hAnsi="Simplified Arabic" w:cs="Simplified Arabic"/>
                <w:b/>
                <w:bCs/>
              </w:rPr>
              <w:t xml:space="preserve"> </w:t>
            </w:r>
            <w:r w:rsidR="00DE4F60">
              <w:rPr>
                <w:rFonts w:ascii="Simplified Arabic" w:hAnsi="Simplified Arabic" w:cs="Simplified Arabic"/>
                <w:b/>
                <w:bCs/>
              </w:rPr>
              <w:t>99.9</w:t>
            </w:r>
            <w:r w:rsidR="00570F28">
              <w:rPr>
                <w:b/>
                <w:bCs/>
              </w:rPr>
              <w:t>% of Households Use</w:t>
            </w:r>
            <w:r w:rsidR="00687D47">
              <w:rPr>
                <w:b/>
                <w:bCs/>
              </w:rPr>
              <w:t xml:space="preserve"> </w:t>
            </w:r>
            <w:r w:rsidR="00B22482" w:rsidRPr="00B22482">
              <w:rPr>
                <w:b/>
                <w:bCs/>
              </w:rPr>
              <w:t>Improved</w:t>
            </w:r>
            <w:r w:rsidR="00687D47" w:rsidRPr="00B22482">
              <w:rPr>
                <w:b/>
                <w:bCs/>
              </w:rPr>
              <w:t xml:space="preserve"> Drinking</w:t>
            </w:r>
            <w:r w:rsidR="00687D47">
              <w:rPr>
                <w:b/>
                <w:bCs/>
              </w:rPr>
              <w:t xml:space="preserve"> Water</w:t>
            </w:r>
          </w:p>
        </w:tc>
      </w:tr>
    </w:tbl>
    <w:p w:rsidR="00687D47" w:rsidRPr="00D02E92" w:rsidRDefault="00687D47" w:rsidP="00687D47">
      <w:pPr>
        <w:ind w:left="-11"/>
        <w:jc w:val="both"/>
        <w:rPr>
          <w:b/>
          <w:bCs/>
        </w:rPr>
      </w:pPr>
    </w:p>
    <w:p w:rsidR="00030D42" w:rsidRDefault="00687D47" w:rsidP="00CA3D34">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CA3D34">
        <w:rPr>
          <w:rFonts w:ascii="Simplified Arabic" w:hAnsi="Simplified Arabic" w:cs="Simplified Arabic"/>
        </w:rPr>
        <w:t>15,354</w:t>
      </w:r>
      <w:r w:rsidR="00F81A52">
        <w:t xml:space="preserve"> </w:t>
      </w:r>
      <w:r w:rsidRPr="00D02E92">
        <w:t xml:space="preserve"> </w:t>
      </w:r>
      <w:r>
        <w:t xml:space="preserve">households; </w:t>
      </w:r>
      <w:r w:rsidR="00C04021">
        <w:t xml:space="preserve">distributed in urban, rural respectively as follows </w:t>
      </w:r>
      <w:r w:rsidR="00CA3D34">
        <w:rPr>
          <w:rFonts w:ascii="Simplified Arabic" w:hAnsi="Simplified Arabic" w:cs="Simplified Arabic"/>
        </w:rPr>
        <w:t>11,116</w:t>
      </w:r>
      <w:r w:rsidR="008A3423">
        <w:t>,</w:t>
      </w:r>
      <w:r w:rsidRPr="00D02E92">
        <w:t xml:space="preserve"> </w:t>
      </w:r>
      <w:r w:rsidR="00CA3D34">
        <w:rPr>
          <w:rFonts w:ascii="Simplified Arabic" w:hAnsi="Simplified Arabic" w:cs="Simplified Arabic"/>
        </w:rPr>
        <w:t>4,238</w:t>
      </w:r>
      <w:r w:rsidR="0035261A">
        <w:t xml:space="preserve"> </w:t>
      </w:r>
      <w:r w:rsidR="00335A57">
        <w:t xml:space="preserve">               </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A856A0">
      <w:pPr>
        <w:jc w:val="both"/>
      </w:pPr>
    </w:p>
    <w:p w:rsidR="00451C46" w:rsidRDefault="00335A57" w:rsidP="0061084D">
      <w:pPr>
        <w:jc w:val="both"/>
      </w:pPr>
      <w:r>
        <w:t>99.</w:t>
      </w:r>
      <w:r w:rsidR="00CA3D34">
        <w:t>9</w:t>
      </w:r>
      <w:r w:rsidR="00306C1B">
        <w:t>%</w:t>
      </w:r>
      <w:r w:rsidR="00030D42">
        <w:t xml:space="preserve"> of households </w:t>
      </w:r>
      <w:r w:rsidR="00CA3D34">
        <w:t>in the</w:t>
      </w:r>
      <w:r w:rsidR="00CA3D34" w:rsidRPr="00CA3D34">
        <w:t xml:space="preserve"> </w:t>
      </w:r>
      <w:r w:rsidR="00CA3D34">
        <w:t>Governorate and in  Urban</w:t>
      </w:r>
      <w:r w:rsidR="00CA3D34" w:rsidRPr="00D02E92">
        <w:t xml:space="preserve"> </w:t>
      </w:r>
      <w:r w:rsidR="00687D47" w:rsidRPr="00D02E92">
        <w:t xml:space="preserve">use </w:t>
      </w:r>
      <w:r w:rsidR="00687D47">
        <w:t>an</w:t>
      </w:r>
      <w:r w:rsidR="00687D47" w:rsidRPr="00D02E92">
        <w:t xml:space="preserve"> </w:t>
      </w:r>
      <w:r w:rsidR="00687D47">
        <w:t>improved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A3D34">
        <w:t xml:space="preserve"> and </w:t>
      </w:r>
      <w:r>
        <w:t>99.</w:t>
      </w:r>
      <w:r w:rsidR="0061084D">
        <w:t>8</w:t>
      </w:r>
      <w:r w:rsidR="00687D47" w:rsidRPr="00D02E92">
        <w:t xml:space="preserve">% in </w:t>
      </w:r>
      <w:r w:rsidR="00AA2F10">
        <w:t>Rura</w:t>
      </w:r>
      <w:r w:rsidR="004F2C51">
        <w:t>l</w:t>
      </w:r>
      <w:r w:rsidR="00030D42">
        <w:t xml:space="preserve"> </w:t>
      </w:r>
      <w:r w:rsidR="00687D47" w:rsidRPr="00A856A0">
        <w:t xml:space="preserve">(see table </w:t>
      </w:r>
      <w:r w:rsidR="00E44301" w:rsidRPr="00A856A0">
        <w:t>6</w:t>
      </w:r>
      <w:r w:rsidR="00521A4E" w:rsidRPr="00A856A0">
        <w:t>)</w:t>
      </w:r>
      <w:r w:rsidR="0035261A">
        <w:t>.</w:t>
      </w:r>
      <w:r w:rsidR="00451C46">
        <w:t xml:space="preserve"> </w:t>
      </w:r>
    </w:p>
    <w:p w:rsidR="00F81A52" w:rsidRDefault="00F81A52" w:rsidP="00F81A52">
      <w:pPr>
        <w:jc w:val="both"/>
      </w:pPr>
    </w:p>
    <w:p w:rsidR="00805FB8" w:rsidRPr="00F319BD" w:rsidRDefault="00451C46" w:rsidP="0055516E">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 xml:space="preserve">in </w:t>
      </w:r>
      <w:proofErr w:type="spellStart"/>
      <w:r w:rsidR="00334DD9">
        <w:rPr>
          <w:rFonts w:ascii="Arial" w:hAnsi="Arial" w:cs="Arial"/>
          <w:b/>
          <w:bCs/>
          <w:sz w:val="22"/>
          <w:szCs w:val="22"/>
        </w:rPr>
        <w:t>Salfit</w:t>
      </w:r>
      <w:r w:rsidR="00A85FC9">
        <w:rPr>
          <w:rFonts w:ascii="Arial" w:hAnsi="Arial" w:cs="Arial"/>
          <w:b/>
          <w:bCs/>
          <w:sz w:val="22"/>
          <w:szCs w:val="22"/>
        </w:rPr>
        <w:t>Governorate</w:t>
      </w:r>
      <w:proofErr w:type="spellEnd"/>
      <w:r w:rsidRPr="00F319BD">
        <w:rPr>
          <w:rFonts w:ascii="Arial" w:hAnsi="Arial" w:cs="Arial"/>
          <w:b/>
          <w:bCs/>
          <w:sz w:val="22"/>
          <w:szCs w:val="22"/>
        </w:rPr>
        <w:t xml:space="preserve"> by Main Source of Drinking Water, 2017</w:t>
      </w:r>
    </w:p>
    <w:p w:rsidR="003A6526" w:rsidRPr="00F319BD" w:rsidRDefault="003A6526" w:rsidP="00A02FA2">
      <w:pPr>
        <w:jc w:val="center"/>
        <w:rPr>
          <w:b/>
          <w:bCs/>
          <w:sz w:val="12"/>
          <w:szCs w:val="12"/>
        </w:rPr>
      </w:pPr>
    </w:p>
    <w:tbl>
      <w:tblPr>
        <w:tblStyle w:val="TableGrid"/>
        <w:tblW w:w="0" w:type="auto"/>
        <w:jc w:val="center"/>
        <w:tblInd w:w="-523" w:type="dxa"/>
        <w:tblLook w:val="04A0"/>
      </w:tblPr>
      <w:tblGrid>
        <w:gridCol w:w="5996"/>
        <w:gridCol w:w="3371"/>
      </w:tblGrid>
      <w:tr w:rsidR="003A6526" w:rsidRPr="00810186" w:rsidTr="00A9742C">
        <w:trPr>
          <w:trHeight w:val="340"/>
          <w:jc w:val="center"/>
        </w:trPr>
        <w:tc>
          <w:tcPr>
            <w:tcW w:w="5996" w:type="dxa"/>
            <w:tcBorders>
              <w:bottom w:val="single" w:sz="4" w:space="0" w:color="auto"/>
            </w:tcBorders>
            <w:shd w:val="clear" w:color="auto" w:fill="FFFFFF" w:themeFill="background1"/>
            <w:vAlign w:val="center"/>
          </w:tcPr>
          <w:p w:rsidR="003A6526" w:rsidRPr="0061084D" w:rsidRDefault="003A6526" w:rsidP="00810186">
            <w:pPr>
              <w:jc w:val="center"/>
              <w:rPr>
                <w:rFonts w:ascii="Arial" w:hAnsi="Arial" w:cs="Arial"/>
                <w:b/>
                <w:bCs/>
                <w:sz w:val="18"/>
                <w:szCs w:val="18"/>
              </w:rPr>
            </w:pPr>
            <w:r w:rsidRPr="0061084D">
              <w:rPr>
                <w:rFonts w:ascii="Arial" w:hAnsi="Arial" w:cs="Arial"/>
                <w:b/>
                <w:bCs/>
                <w:sz w:val="18"/>
                <w:szCs w:val="18"/>
              </w:rPr>
              <w:t>Main Source of Drinking</w:t>
            </w:r>
          </w:p>
        </w:tc>
        <w:tc>
          <w:tcPr>
            <w:tcW w:w="3371" w:type="dxa"/>
            <w:tcBorders>
              <w:bottom w:val="single" w:sz="4" w:space="0" w:color="auto"/>
            </w:tcBorders>
            <w:shd w:val="clear" w:color="auto" w:fill="FFFFFF" w:themeFill="background1"/>
            <w:vAlign w:val="center"/>
          </w:tcPr>
          <w:p w:rsidR="003A6526" w:rsidRPr="0061084D" w:rsidRDefault="003A6526" w:rsidP="00810186">
            <w:pPr>
              <w:jc w:val="center"/>
              <w:rPr>
                <w:rFonts w:ascii="Arial" w:hAnsi="Arial" w:cs="Arial"/>
                <w:b/>
                <w:bCs/>
                <w:sz w:val="18"/>
                <w:szCs w:val="18"/>
              </w:rPr>
            </w:pPr>
            <w:r w:rsidRPr="0061084D">
              <w:rPr>
                <w:rFonts w:ascii="Arial" w:hAnsi="Arial" w:cs="Arial"/>
                <w:b/>
                <w:bCs/>
                <w:sz w:val="18"/>
                <w:szCs w:val="18"/>
              </w:rPr>
              <w:t>Occupied Housing Units</w:t>
            </w:r>
          </w:p>
        </w:tc>
      </w:tr>
      <w:tr w:rsidR="00FC0B69" w:rsidRPr="00810186" w:rsidTr="00A9742C">
        <w:trPr>
          <w:trHeight w:val="340"/>
          <w:jc w:val="center"/>
        </w:trPr>
        <w:tc>
          <w:tcPr>
            <w:tcW w:w="5996" w:type="dxa"/>
            <w:tcBorders>
              <w:bottom w:val="nil"/>
            </w:tcBorders>
            <w:shd w:val="clear" w:color="auto" w:fill="FFFFFF" w:themeFill="background1"/>
          </w:tcPr>
          <w:p w:rsidR="00FC0B69" w:rsidRPr="0061084D" w:rsidRDefault="00FC0B69" w:rsidP="00FC0B69">
            <w:pPr>
              <w:rPr>
                <w:rFonts w:ascii="Arial" w:hAnsi="Arial" w:cs="Arial"/>
                <w:sz w:val="16"/>
                <w:szCs w:val="16"/>
              </w:rPr>
            </w:pPr>
            <w:r w:rsidRPr="0061084D">
              <w:rPr>
                <w:rFonts w:ascii="Arial" w:hAnsi="Arial" w:cs="Arial"/>
                <w:sz w:val="16"/>
                <w:szCs w:val="16"/>
              </w:rPr>
              <w:t xml:space="preserve">Piped Into Dwelling </w:t>
            </w:r>
          </w:p>
        </w:tc>
        <w:tc>
          <w:tcPr>
            <w:tcW w:w="3371" w:type="dxa"/>
            <w:tcBorders>
              <w:bottom w:val="nil"/>
            </w:tcBorders>
            <w:vAlign w:val="center"/>
          </w:tcPr>
          <w:p w:rsidR="00FC0B69" w:rsidRPr="00DE4F60" w:rsidRDefault="00FC0B69" w:rsidP="00DE4F60">
            <w:pPr>
              <w:ind w:firstLineChars="100" w:firstLine="160"/>
              <w:jc w:val="center"/>
              <w:rPr>
                <w:rFonts w:ascii="Arial" w:hAnsi="Arial" w:cs="Arial"/>
                <w:sz w:val="16"/>
                <w:szCs w:val="16"/>
              </w:rPr>
            </w:pPr>
            <w:r w:rsidRPr="00DE4F60">
              <w:rPr>
                <w:rFonts w:ascii="Arial" w:hAnsi="Arial" w:cs="Arial"/>
                <w:sz w:val="16"/>
                <w:szCs w:val="16"/>
              </w:rPr>
              <w:t>15,354</w:t>
            </w:r>
          </w:p>
        </w:tc>
      </w:tr>
      <w:tr w:rsidR="00FC0B69" w:rsidRPr="00810186" w:rsidTr="00A9742C">
        <w:trPr>
          <w:trHeight w:val="340"/>
          <w:jc w:val="center"/>
        </w:trPr>
        <w:tc>
          <w:tcPr>
            <w:tcW w:w="5996" w:type="dxa"/>
            <w:tcBorders>
              <w:top w:val="nil"/>
              <w:bottom w:val="nil"/>
            </w:tcBorders>
            <w:shd w:val="clear" w:color="auto" w:fill="FFFFFF" w:themeFill="background1"/>
          </w:tcPr>
          <w:p w:rsidR="00FC0B69" w:rsidRPr="0061084D" w:rsidRDefault="00FC0B69" w:rsidP="00FC0B69">
            <w:pPr>
              <w:bidi/>
              <w:jc w:val="right"/>
              <w:rPr>
                <w:rFonts w:ascii="Arial" w:hAnsi="Arial" w:cs="Arial"/>
                <w:sz w:val="16"/>
                <w:szCs w:val="16"/>
              </w:rPr>
            </w:pPr>
            <w:r w:rsidRPr="0061084D">
              <w:rPr>
                <w:rFonts w:ascii="Arial" w:hAnsi="Arial" w:cs="Arial"/>
                <w:sz w:val="16"/>
                <w:szCs w:val="16"/>
              </w:rPr>
              <w:t>Rainwater</w:t>
            </w:r>
          </w:p>
        </w:tc>
        <w:tc>
          <w:tcPr>
            <w:tcW w:w="3371" w:type="dxa"/>
            <w:tcBorders>
              <w:top w:val="nil"/>
              <w:bottom w:val="nil"/>
            </w:tcBorders>
            <w:vAlign w:val="center"/>
          </w:tcPr>
          <w:p w:rsidR="00FC0B69" w:rsidRPr="00DE4F60" w:rsidRDefault="00FC0B69" w:rsidP="00DE4F60">
            <w:pPr>
              <w:ind w:firstLineChars="100" w:firstLine="160"/>
              <w:jc w:val="center"/>
              <w:rPr>
                <w:rFonts w:ascii="Arial" w:hAnsi="Arial" w:cs="Arial"/>
                <w:sz w:val="16"/>
                <w:szCs w:val="16"/>
              </w:rPr>
            </w:pPr>
            <w:r w:rsidRPr="00DE4F60">
              <w:rPr>
                <w:rFonts w:ascii="Arial" w:hAnsi="Arial" w:cs="Arial"/>
                <w:sz w:val="16"/>
                <w:szCs w:val="16"/>
              </w:rPr>
              <w:t>212</w:t>
            </w:r>
          </w:p>
        </w:tc>
      </w:tr>
      <w:tr w:rsidR="00FC0B69" w:rsidRPr="00810186" w:rsidTr="00A9742C">
        <w:trPr>
          <w:trHeight w:val="340"/>
          <w:jc w:val="center"/>
        </w:trPr>
        <w:tc>
          <w:tcPr>
            <w:tcW w:w="5996" w:type="dxa"/>
            <w:tcBorders>
              <w:top w:val="nil"/>
              <w:bottom w:val="nil"/>
            </w:tcBorders>
            <w:shd w:val="clear" w:color="auto" w:fill="FFFFFF" w:themeFill="background1"/>
          </w:tcPr>
          <w:p w:rsidR="00FC0B69" w:rsidRPr="0061084D" w:rsidRDefault="00FC0B69" w:rsidP="00FC0B69">
            <w:pPr>
              <w:bidi/>
              <w:jc w:val="right"/>
              <w:rPr>
                <w:rFonts w:ascii="Arial" w:hAnsi="Arial" w:cs="Arial"/>
                <w:sz w:val="16"/>
                <w:szCs w:val="16"/>
              </w:rPr>
            </w:pPr>
            <w:r w:rsidRPr="0061084D">
              <w:rPr>
                <w:rFonts w:ascii="Arial" w:hAnsi="Arial" w:cs="Arial"/>
                <w:sz w:val="16"/>
                <w:szCs w:val="16"/>
              </w:rPr>
              <w:t>Bottled</w:t>
            </w:r>
            <w:r w:rsidRPr="0061084D">
              <w:rPr>
                <w:rFonts w:ascii="Arial" w:hAnsi="Arial" w:cs="Arial"/>
                <w:sz w:val="16"/>
                <w:szCs w:val="16"/>
                <w:rtl/>
              </w:rPr>
              <w:t xml:space="preserve"> </w:t>
            </w:r>
            <w:r w:rsidRPr="0061084D">
              <w:rPr>
                <w:rFonts w:ascii="Arial" w:hAnsi="Arial" w:cs="Arial"/>
                <w:sz w:val="16"/>
                <w:szCs w:val="16"/>
              </w:rPr>
              <w:t>Water</w:t>
            </w:r>
          </w:p>
        </w:tc>
        <w:tc>
          <w:tcPr>
            <w:tcW w:w="3371" w:type="dxa"/>
            <w:tcBorders>
              <w:top w:val="nil"/>
              <w:bottom w:val="nil"/>
            </w:tcBorders>
            <w:vAlign w:val="center"/>
          </w:tcPr>
          <w:p w:rsidR="00FC0B69" w:rsidRPr="00DE4F60" w:rsidRDefault="00FC0B69" w:rsidP="00DE4F60">
            <w:pPr>
              <w:ind w:firstLineChars="100" w:firstLine="160"/>
              <w:jc w:val="center"/>
              <w:rPr>
                <w:rFonts w:ascii="Arial" w:hAnsi="Arial" w:cs="Arial"/>
                <w:sz w:val="16"/>
                <w:szCs w:val="16"/>
              </w:rPr>
            </w:pPr>
            <w:r w:rsidRPr="00DE4F60">
              <w:rPr>
                <w:rFonts w:ascii="Arial" w:hAnsi="Arial" w:cs="Arial"/>
                <w:sz w:val="16"/>
                <w:szCs w:val="16"/>
              </w:rPr>
              <w:t>90</w:t>
            </w:r>
          </w:p>
        </w:tc>
      </w:tr>
      <w:tr w:rsidR="00FC0B69" w:rsidRPr="00810186" w:rsidTr="00A9742C">
        <w:trPr>
          <w:trHeight w:val="340"/>
          <w:jc w:val="center"/>
        </w:trPr>
        <w:tc>
          <w:tcPr>
            <w:tcW w:w="5996" w:type="dxa"/>
            <w:tcBorders>
              <w:top w:val="nil"/>
              <w:bottom w:val="nil"/>
            </w:tcBorders>
            <w:shd w:val="clear" w:color="auto" w:fill="FFFFFF" w:themeFill="background1"/>
          </w:tcPr>
          <w:p w:rsidR="00FC0B69" w:rsidRPr="0061084D" w:rsidRDefault="00FC0B69" w:rsidP="00FC0B69">
            <w:pPr>
              <w:bidi/>
              <w:jc w:val="right"/>
              <w:rPr>
                <w:rFonts w:ascii="Arial" w:hAnsi="Arial" w:cs="Arial"/>
                <w:sz w:val="16"/>
                <w:szCs w:val="16"/>
              </w:rPr>
            </w:pPr>
            <w:r w:rsidRPr="0061084D">
              <w:rPr>
                <w:rFonts w:ascii="Arial" w:hAnsi="Arial" w:cs="Arial"/>
                <w:sz w:val="16"/>
                <w:szCs w:val="16"/>
              </w:rPr>
              <w:t>Tanker</w:t>
            </w:r>
            <w:r w:rsidRPr="0061084D">
              <w:rPr>
                <w:rFonts w:ascii="Arial" w:hAnsi="Arial" w:cs="Arial"/>
                <w:sz w:val="16"/>
                <w:szCs w:val="16"/>
                <w:rtl/>
              </w:rPr>
              <w:t xml:space="preserve"> </w:t>
            </w:r>
            <w:r w:rsidRPr="0061084D">
              <w:rPr>
                <w:rFonts w:ascii="Arial" w:hAnsi="Arial" w:cs="Arial"/>
                <w:sz w:val="16"/>
                <w:szCs w:val="16"/>
              </w:rPr>
              <w:t>Truck/Cart With Small Tank</w:t>
            </w:r>
          </w:p>
        </w:tc>
        <w:tc>
          <w:tcPr>
            <w:tcW w:w="3371" w:type="dxa"/>
            <w:tcBorders>
              <w:top w:val="nil"/>
              <w:bottom w:val="nil"/>
            </w:tcBorders>
            <w:vAlign w:val="center"/>
          </w:tcPr>
          <w:p w:rsidR="00FC0B69" w:rsidRPr="00DE4F60" w:rsidRDefault="00FC0B69" w:rsidP="00DE4F60">
            <w:pPr>
              <w:ind w:firstLineChars="100" w:firstLine="160"/>
              <w:jc w:val="center"/>
              <w:rPr>
                <w:rFonts w:ascii="Arial" w:hAnsi="Arial" w:cs="Arial"/>
                <w:sz w:val="16"/>
                <w:szCs w:val="16"/>
              </w:rPr>
            </w:pPr>
            <w:r w:rsidRPr="00DE4F60">
              <w:rPr>
                <w:rFonts w:ascii="Arial" w:hAnsi="Arial" w:cs="Arial"/>
                <w:sz w:val="16"/>
                <w:szCs w:val="16"/>
              </w:rPr>
              <w:t>15</w:t>
            </w:r>
          </w:p>
        </w:tc>
      </w:tr>
      <w:tr w:rsidR="00FC0B69" w:rsidRPr="00810186" w:rsidTr="00A9742C">
        <w:trPr>
          <w:trHeight w:val="340"/>
          <w:jc w:val="center"/>
        </w:trPr>
        <w:tc>
          <w:tcPr>
            <w:tcW w:w="5996" w:type="dxa"/>
            <w:tcBorders>
              <w:top w:val="nil"/>
              <w:bottom w:val="nil"/>
            </w:tcBorders>
            <w:shd w:val="clear" w:color="auto" w:fill="FFFFFF" w:themeFill="background1"/>
          </w:tcPr>
          <w:p w:rsidR="00FC0B69" w:rsidRPr="0061084D" w:rsidRDefault="00FC0B69" w:rsidP="00FC0B69">
            <w:pPr>
              <w:rPr>
                <w:rFonts w:ascii="Arial" w:hAnsi="Arial" w:cs="Arial"/>
                <w:sz w:val="16"/>
                <w:szCs w:val="16"/>
              </w:rPr>
            </w:pPr>
            <w:r w:rsidRPr="0061084D">
              <w:rPr>
                <w:rFonts w:ascii="Arial" w:hAnsi="Arial" w:cs="Arial"/>
                <w:sz w:val="16"/>
                <w:szCs w:val="16"/>
              </w:rPr>
              <w:t>Protected Dug well/Protected Spring</w:t>
            </w:r>
          </w:p>
        </w:tc>
        <w:tc>
          <w:tcPr>
            <w:tcW w:w="3371" w:type="dxa"/>
            <w:tcBorders>
              <w:top w:val="nil"/>
              <w:bottom w:val="nil"/>
            </w:tcBorders>
            <w:vAlign w:val="center"/>
          </w:tcPr>
          <w:p w:rsidR="00FC0B69" w:rsidRPr="00DE4F60" w:rsidRDefault="00FC0B69" w:rsidP="00DE4F60">
            <w:pPr>
              <w:ind w:firstLineChars="100" w:firstLine="160"/>
              <w:jc w:val="center"/>
              <w:rPr>
                <w:rFonts w:ascii="Arial" w:hAnsi="Arial" w:cs="Arial"/>
                <w:sz w:val="16"/>
                <w:szCs w:val="16"/>
              </w:rPr>
            </w:pPr>
            <w:r w:rsidRPr="00DE4F60">
              <w:rPr>
                <w:rFonts w:ascii="Arial" w:hAnsi="Arial" w:cs="Arial"/>
                <w:sz w:val="16"/>
                <w:szCs w:val="16"/>
              </w:rPr>
              <w:t>5</w:t>
            </w:r>
          </w:p>
        </w:tc>
      </w:tr>
      <w:tr w:rsidR="00FC0B69" w:rsidRPr="00810186" w:rsidTr="00A9742C">
        <w:trPr>
          <w:trHeight w:val="340"/>
          <w:jc w:val="center"/>
        </w:trPr>
        <w:tc>
          <w:tcPr>
            <w:tcW w:w="5996" w:type="dxa"/>
            <w:tcBorders>
              <w:top w:val="nil"/>
              <w:bottom w:val="single" w:sz="4" w:space="0" w:color="auto"/>
            </w:tcBorders>
            <w:shd w:val="clear" w:color="auto" w:fill="FFFFFF" w:themeFill="background1"/>
          </w:tcPr>
          <w:p w:rsidR="00FC0B69" w:rsidRPr="0061084D" w:rsidRDefault="00FC0B69" w:rsidP="00FC0B69">
            <w:pPr>
              <w:bidi/>
              <w:jc w:val="right"/>
              <w:rPr>
                <w:rFonts w:ascii="Arial" w:hAnsi="Arial" w:cs="Arial"/>
                <w:sz w:val="16"/>
                <w:szCs w:val="16"/>
              </w:rPr>
            </w:pPr>
            <w:r w:rsidRPr="0061084D">
              <w:rPr>
                <w:rFonts w:ascii="Arial" w:hAnsi="Arial" w:cs="Arial"/>
                <w:sz w:val="16"/>
                <w:szCs w:val="16"/>
              </w:rPr>
              <w:t>Others</w:t>
            </w:r>
          </w:p>
        </w:tc>
        <w:tc>
          <w:tcPr>
            <w:tcW w:w="3371" w:type="dxa"/>
            <w:tcBorders>
              <w:top w:val="nil"/>
              <w:bottom w:val="single" w:sz="4" w:space="0" w:color="auto"/>
            </w:tcBorders>
            <w:vAlign w:val="center"/>
          </w:tcPr>
          <w:p w:rsidR="00FC0B69" w:rsidRPr="00DE4F60" w:rsidRDefault="00FC0B69" w:rsidP="00DE4F60">
            <w:pPr>
              <w:ind w:firstLineChars="100" w:firstLine="160"/>
              <w:jc w:val="center"/>
              <w:rPr>
                <w:rFonts w:ascii="Arial" w:hAnsi="Arial" w:cs="Arial"/>
                <w:sz w:val="16"/>
                <w:szCs w:val="16"/>
              </w:rPr>
            </w:pPr>
            <w:r w:rsidRPr="00DE4F60">
              <w:rPr>
                <w:rFonts w:ascii="Arial" w:hAnsi="Arial" w:cs="Arial"/>
                <w:sz w:val="16"/>
                <w:szCs w:val="16"/>
              </w:rPr>
              <w:t>1</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D05CCE" w:rsidRDefault="00D05CCE" w:rsidP="009D16F8">
      <w:pPr>
        <w:jc w:val="both"/>
      </w:pPr>
      <w:r>
        <w:t xml:space="preserve">The Census findings showed that the majority of the occupied housing units in </w:t>
      </w:r>
      <w:r w:rsidR="00334DD9">
        <w:t>Salfit</w:t>
      </w:r>
      <w:r w:rsidR="009D31AB">
        <w:t xml:space="preserve"> </w:t>
      </w:r>
      <w:r w:rsidR="00A85FC9">
        <w:t>Governorate</w:t>
      </w:r>
      <w:r>
        <w:t xml:space="preserve"> is supplied with electricity from the electricity network at </w:t>
      </w:r>
      <w:r w:rsidR="009D16F8">
        <w:t>99.8</w:t>
      </w:r>
      <w:r>
        <w:t xml:space="preserve">% of the occupied housing units totaling </w:t>
      </w:r>
      <w:r w:rsidR="009D16F8">
        <w:rPr>
          <w:rFonts w:ascii="Simplified Arabic" w:hAnsi="Simplified Arabic" w:cs="Simplified Arabic"/>
          <w:lang w:bidi="ar-JO"/>
        </w:rPr>
        <w:t>15,649</w:t>
      </w:r>
      <w:r w:rsidR="00AD0F2D">
        <w:t xml:space="preserve"> </w:t>
      </w:r>
      <w:r>
        <w:t xml:space="preserve">housing unit. The percentage of housing units using electricity generators is </w:t>
      </w:r>
      <w:r w:rsidR="00AD0F2D">
        <w:t>0</w:t>
      </w:r>
      <w:r w:rsidR="0055516E">
        <w:t>.</w:t>
      </w:r>
      <w:r w:rsidR="009D16F8">
        <w:t>1</w:t>
      </w:r>
      <w:r>
        <w:t xml:space="preserve">% or </w:t>
      </w:r>
      <w:r w:rsidR="009D16F8">
        <w:t>19</w:t>
      </w:r>
      <w:r>
        <w:t xml:space="preserve"> housing unit. On the other hand </w:t>
      </w:r>
      <w:r w:rsidR="009D16F8">
        <w:t>9</w:t>
      </w:r>
      <w:r>
        <w:t xml:space="preserve"> occupied housing units are not connected to the electricity network.</w:t>
      </w:r>
      <w:r w:rsidRPr="00F96F39">
        <w:rPr>
          <w:rFonts w:asciiTheme="majorBidi" w:hAnsiTheme="majorBidi" w:cstheme="majorBidi"/>
        </w:rPr>
        <w:t xml:space="preserve"> </w:t>
      </w:r>
      <w:r>
        <w:rPr>
          <w:rFonts w:asciiTheme="majorBidi" w:hAnsiTheme="majorBidi" w:cstheme="majorBidi"/>
        </w:rPr>
        <w:t xml:space="preserve">(see table </w:t>
      </w:r>
      <w:r w:rsidR="008E4E18">
        <w:rPr>
          <w:rFonts w:asciiTheme="majorBidi" w:hAnsiTheme="majorBidi" w:cstheme="majorBidi"/>
        </w:rPr>
        <w:t>9</w:t>
      </w:r>
      <w:r>
        <w:rPr>
          <w:rFonts w:asciiTheme="majorBidi" w:hAnsiTheme="majorBidi" w:cstheme="majorBidi"/>
        </w:rPr>
        <w:t>)</w:t>
      </w:r>
      <w:r w:rsidR="00884D80">
        <w:t>.</w:t>
      </w:r>
      <w:r>
        <w:t xml:space="preserve"> </w:t>
      </w:r>
    </w:p>
    <w:p w:rsidR="00321FEB" w:rsidRPr="00C10955" w:rsidRDefault="00321FEB" w:rsidP="00321FEB">
      <w:pPr>
        <w:bidi/>
        <w:ind w:left="-1" w:right="57"/>
        <w:rPr>
          <w:rFonts w:cs="Simplified Arabic"/>
          <w:rtl/>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4A420C" w:rsidRDefault="00E73982" w:rsidP="004A420C">
      <w:pPr>
        <w:jc w:val="both"/>
        <w:rPr>
          <w:rFonts w:asciiTheme="majorBidi" w:hAnsiTheme="majorBidi" w:cstheme="majorBidi"/>
        </w:rPr>
      </w:pPr>
      <w:r>
        <w:t xml:space="preserve">Findings showed that the percentage of occupied housing units in </w:t>
      </w:r>
      <w:r w:rsidR="00334DD9">
        <w:t>Salfit</w:t>
      </w:r>
      <w:r w:rsidR="00AD0F2D">
        <w:t xml:space="preserve"> </w:t>
      </w:r>
      <w:r w:rsidR="00A85FC9">
        <w:t xml:space="preserve">Governorate </w:t>
      </w:r>
      <w:r>
        <w:t xml:space="preserve"> which are connected </w:t>
      </w:r>
      <w:r w:rsidRPr="00292626">
        <w:t>to</w:t>
      </w:r>
      <w:r w:rsidR="009D16F8">
        <w:t xml:space="preserve"> </w:t>
      </w:r>
      <w:proofErr w:type="spellStart"/>
      <w:r w:rsidR="009D16F8" w:rsidRPr="00292626">
        <w:t>septik</w:t>
      </w:r>
      <w:proofErr w:type="spellEnd"/>
      <w:r w:rsidR="009D16F8" w:rsidRPr="00292626">
        <w:t xml:space="preserve"> porous tank</w:t>
      </w:r>
      <w:r w:rsidR="009D16F8">
        <w:t xml:space="preserve"> or </w:t>
      </w:r>
      <w:proofErr w:type="spellStart"/>
      <w:r w:rsidR="009D16F8" w:rsidRPr="00292626">
        <w:t>septik</w:t>
      </w:r>
      <w:proofErr w:type="spellEnd"/>
      <w:r w:rsidR="009D16F8" w:rsidRPr="00292626">
        <w:t xml:space="preserve"> tight tank</w:t>
      </w:r>
      <w:r w:rsidR="009D16F8" w:rsidRPr="00AD5C2D">
        <w:t xml:space="preserve"> </w:t>
      </w:r>
      <w:r w:rsidR="009D16F8">
        <w:t xml:space="preserve">is 87.0%. </w:t>
      </w:r>
      <w:r w:rsidRPr="00292626">
        <w:t xml:space="preserve"> </w:t>
      </w:r>
      <w:r>
        <w:t xml:space="preserve">The percentage of occupied housing units which  connected </w:t>
      </w:r>
      <w:r w:rsidRPr="00AD5C2D">
        <w:t>to</w:t>
      </w:r>
      <w:r w:rsidR="007E207D" w:rsidRPr="007E207D">
        <w:t xml:space="preserve"> </w:t>
      </w:r>
      <w:r w:rsidR="009D16F8" w:rsidRPr="00AD5C2D">
        <w:t>piped sew</w:t>
      </w:r>
      <w:r w:rsidR="009D16F8">
        <w:t>er</w:t>
      </w:r>
      <w:r w:rsidR="009D16F8" w:rsidRPr="00AD5C2D">
        <w:t xml:space="preserve"> system </w:t>
      </w:r>
      <w:r w:rsidR="009D16F8">
        <w:t xml:space="preserve">is 12.8%.  </w:t>
      </w:r>
      <w:r w:rsidR="004A420C">
        <w:t>and the percentage of occupied housing units that are</w:t>
      </w:r>
      <w:r w:rsidR="004A420C">
        <w:rPr>
          <w:b/>
          <w:bCs/>
        </w:rPr>
        <w:t xml:space="preserve"> </w:t>
      </w:r>
      <w:r w:rsidR="004A420C" w:rsidRPr="005A3B44">
        <w:t>connected</w:t>
      </w:r>
      <w:r w:rsidR="004A420C" w:rsidRPr="00AD5C2D">
        <w:rPr>
          <w:b/>
          <w:bCs/>
        </w:rPr>
        <w:t xml:space="preserve"> </w:t>
      </w:r>
      <w:r w:rsidR="004A420C" w:rsidRPr="00AD5C2D">
        <w:t xml:space="preserve">to flush open drain </w:t>
      </w:r>
      <w:r w:rsidR="004A420C">
        <w:t xml:space="preserve">or with </w:t>
      </w:r>
      <w:r w:rsidR="004A420C" w:rsidRPr="00AD5C2D">
        <w:t xml:space="preserve">no facility/bush/field is </w:t>
      </w:r>
      <w:r w:rsidR="004A420C">
        <w:t>0.2</w:t>
      </w:r>
      <w:r w:rsidR="004A420C" w:rsidRPr="00AD5C2D">
        <w:t>%.</w:t>
      </w:r>
      <w:r w:rsidR="004A420C">
        <w:t xml:space="preserve"> </w:t>
      </w:r>
      <w:r w:rsidR="004A420C">
        <w:rPr>
          <w:rFonts w:asciiTheme="majorBidi" w:hAnsiTheme="majorBidi" w:cstheme="majorBidi"/>
        </w:rPr>
        <w:t>(see table 11)</w:t>
      </w:r>
    </w:p>
    <w:p w:rsidR="00A9742C" w:rsidRDefault="00A9742C" w:rsidP="008C60E8">
      <w:pPr>
        <w:jc w:val="center"/>
        <w:rPr>
          <w:rFonts w:ascii="Simplified Arabic" w:hAnsi="Simplified Arabic" w:cs="Simplified Arabic"/>
          <w:lang w:bidi="ar-JO"/>
        </w:rPr>
      </w:pPr>
    </w:p>
    <w:p w:rsidR="00A9742C" w:rsidRDefault="00A9742C" w:rsidP="008C60E8">
      <w:pPr>
        <w:jc w:val="center"/>
        <w:rPr>
          <w:rFonts w:ascii="Simplified Arabic" w:hAnsi="Simplified Arabic" w:cs="Simplified Arabic"/>
          <w:lang w:bidi="ar-JO"/>
        </w:rPr>
      </w:pPr>
    </w:p>
    <w:p w:rsidR="00A9742C" w:rsidRDefault="00AE6CC1" w:rsidP="008C60E8">
      <w:pPr>
        <w:jc w:val="center"/>
        <w:rPr>
          <w:rFonts w:ascii="Arial" w:hAnsi="Arial" w:cs="Arial"/>
          <w:b/>
          <w:bCs/>
          <w:sz w:val="22"/>
          <w:szCs w:val="22"/>
        </w:rPr>
      </w:pPr>
      <w:r w:rsidRPr="00EE7128">
        <w:rPr>
          <w:rFonts w:ascii="Arial" w:hAnsi="Arial" w:cs="Arial"/>
          <w:b/>
          <w:bCs/>
          <w:sz w:val="22"/>
          <w:szCs w:val="22"/>
        </w:rPr>
        <w:t xml:space="preserve">Percentage Distribution of Occupied Housing Units in </w:t>
      </w:r>
      <w:r w:rsidR="00334DD9">
        <w:rPr>
          <w:rFonts w:ascii="Arial" w:hAnsi="Arial" w:cs="Arial"/>
          <w:b/>
          <w:bCs/>
          <w:sz w:val="22"/>
          <w:szCs w:val="22"/>
        </w:rPr>
        <w:t>Salfit</w:t>
      </w:r>
      <w:r w:rsidR="00711E31">
        <w:rPr>
          <w:rFonts w:ascii="Arial" w:hAnsi="Arial" w:cs="Arial"/>
          <w:b/>
          <w:bCs/>
          <w:sz w:val="22"/>
          <w:szCs w:val="22"/>
        </w:rPr>
        <w:t xml:space="preserve"> </w:t>
      </w:r>
      <w:r w:rsidR="00A85FC9">
        <w:rPr>
          <w:rFonts w:ascii="Arial" w:hAnsi="Arial" w:cs="Arial"/>
          <w:b/>
          <w:bCs/>
          <w:sz w:val="22"/>
          <w:szCs w:val="22"/>
        </w:rPr>
        <w:t>Governorate</w:t>
      </w:r>
      <w:r w:rsidRPr="00EE7128">
        <w:rPr>
          <w:rFonts w:ascii="Arial" w:hAnsi="Arial" w:cs="Arial"/>
          <w:b/>
          <w:bCs/>
          <w:sz w:val="22"/>
          <w:szCs w:val="22"/>
        </w:rPr>
        <w:t xml:space="preserve"> by</w:t>
      </w:r>
      <w:r w:rsidR="008C60E8">
        <w:rPr>
          <w:rFonts w:ascii="Arial" w:hAnsi="Arial" w:cs="Arial"/>
          <w:b/>
          <w:bCs/>
          <w:sz w:val="22"/>
          <w:szCs w:val="22"/>
        </w:rPr>
        <w:t xml:space="preserve"> </w:t>
      </w:r>
    </w:p>
    <w:p w:rsidR="00AE6CC1" w:rsidRDefault="00F41C0A" w:rsidP="008C60E8">
      <w:pPr>
        <w:jc w:val="center"/>
        <w:rPr>
          <w:rFonts w:cs="Simplified Arabic"/>
          <w:b/>
          <w:bCs/>
          <w:sz w:val="22"/>
          <w:szCs w:val="22"/>
        </w:rPr>
      </w:pPr>
      <w:r>
        <w:rPr>
          <w:rFonts w:ascii="Arial" w:hAnsi="Arial" w:cs="Arial"/>
          <w:b/>
          <w:bCs/>
          <w:sz w:val="22"/>
          <w:szCs w:val="22"/>
        </w:rPr>
        <w:t xml:space="preserve">Type of </w:t>
      </w:r>
      <w:r w:rsidR="00AE6CC1" w:rsidRPr="00EE7128">
        <w:rPr>
          <w:rFonts w:ascii="Arial" w:hAnsi="Arial" w:cs="Arial"/>
          <w:b/>
          <w:bCs/>
          <w:sz w:val="22"/>
          <w:szCs w:val="22"/>
        </w:rPr>
        <w:t xml:space="preserve">Toilet </w:t>
      </w:r>
      <w:r>
        <w:rPr>
          <w:rFonts w:ascii="Arial" w:hAnsi="Arial" w:cs="Arial"/>
          <w:b/>
          <w:bCs/>
          <w:sz w:val="22"/>
          <w:szCs w:val="22"/>
        </w:rPr>
        <w:t>F</w:t>
      </w:r>
      <w:r w:rsidR="00AE6CC1" w:rsidRPr="00EE7128">
        <w:rPr>
          <w:rFonts w:ascii="Arial" w:hAnsi="Arial" w:cs="Arial"/>
          <w:b/>
          <w:bCs/>
          <w:sz w:val="22"/>
          <w:szCs w:val="22"/>
        </w:rPr>
        <w:t xml:space="preserve">acility </w:t>
      </w:r>
      <w:r>
        <w:rPr>
          <w:rFonts w:ascii="Arial" w:hAnsi="Arial" w:cs="Arial"/>
          <w:b/>
          <w:bCs/>
          <w:sz w:val="22"/>
          <w:szCs w:val="22"/>
        </w:rPr>
        <w:t>U</w:t>
      </w:r>
      <w:r w:rsidR="00AE6CC1" w:rsidRPr="00EE7128">
        <w:rPr>
          <w:rFonts w:ascii="Arial" w:hAnsi="Arial" w:cs="Arial"/>
          <w:b/>
          <w:bCs/>
          <w:sz w:val="22"/>
          <w:szCs w:val="22"/>
        </w:rPr>
        <w:t xml:space="preserve">sed by the </w:t>
      </w:r>
      <w:r>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513"/>
      </w:tblGrid>
      <w:tr w:rsidR="00AE6CC1" w:rsidTr="00A27553">
        <w:trPr>
          <w:trHeight w:val="3770"/>
          <w:jc w:val="center"/>
        </w:trPr>
        <w:tc>
          <w:tcPr>
            <w:tcW w:w="8513" w:type="dxa"/>
            <w:vAlign w:val="center"/>
          </w:tcPr>
          <w:p w:rsidR="00AE6CC1" w:rsidRDefault="003A2712" w:rsidP="00810186">
            <w:pPr>
              <w:jc w:val="center"/>
            </w:pPr>
            <w:r>
              <w:rPr>
                <w:noProof/>
              </w:rPr>
              <w:drawing>
                <wp:inline distT="0" distB="0" distL="0" distR="0">
                  <wp:extent cx="4749432" cy="238611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EE1109">
      <w:pPr>
        <w:ind w:firstLine="709"/>
        <w:jc w:val="both"/>
        <w:rPr>
          <w:sz w:val="18"/>
          <w:szCs w:val="14"/>
        </w:rPr>
      </w:pPr>
      <w:r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77" w:type="pct"/>
        <w:jc w:val="center"/>
        <w:tblInd w:w="-1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255"/>
      </w:tblGrid>
      <w:tr w:rsidR="003945CD" w:rsidRPr="008F57C3" w:rsidTr="00DB13F8">
        <w:trPr>
          <w:trHeight w:val="681"/>
          <w:jc w:val="center"/>
        </w:trPr>
        <w:tc>
          <w:tcPr>
            <w:tcW w:w="5000" w:type="pct"/>
            <w:vAlign w:val="center"/>
          </w:tcPr>
          <w:p w:rsidR="003945CD" w:rsidRPr="008F57C3" w:rsidRDefault="00A9742C" w:rsidP="00A9742C">
            <w:pPr>
              <w:jc w:val="center"/>
              <w:rPr>
                <w:b/>
                <w:bCs/>
                <w:rtl/>
              </w:rPr>
            </w:pPr>
            <w:r w:rsidRPr="001B74D8">
              <w:rPr>
                <w:b/>
                <w:bCs/>
              </w:rPr>
              <w:t xml:space="preserve">The </w:t>
            </w:r>
            <w:r>
              <w:rPr>
                <w:b/>
                <w:bCs/>
              </w:rPr>
              <w:t>A</w:t>
            </w:r>
            <w:r w:rsidRPr="001B74D8">
              <w:rPr>
                <w:b/>
                <w:bCs/>
              </w:rPr>
              <w:t xml:space="preserve">vailability of  </w:t>
            </w:r>
            <w:r>
              <w:rPr>
                <w:b/>
                <w:bCs/>
              </w:rPr>
              <w:t>D</w:t>
            </w:r>
            <w:r w:rsidRPr="001B74D8">
              <w:rPr>
                <w:b/>
                <w:bCs/>
              </w:rPr>
              <w:t>urable</w:t>
            </w:r>
            <w:r>
              <w:rPr>
                <w:b/>
                <w:bCs/>
              </w:rPr>
              <w:t xml:space="preserve"> </w:t>
            </w:r>
            <w:r w:rsidRPr="001B74D8">
              <w:rPr>
                <w:b/>
                <w:bCs/>
              </w:rPr>
              <w:t xml:space="preserve"> </w:t>
            </w:r>
            <w:r>
              <w:rPr>
                <w:b/>
                <w:bCs/>
              </w:rPr>
              <w:t>G</w:t>
            </w:r>
            <w:r w:rsidRPr="001B74D8">
              <w:rPr>
                <w:b/>
                <w:bCs/>
              </w:rPr>
              <w:t xml:space="preserve">oods and </w:t>
            </w:r>
            <w:r>
              <w:rPr>
                <w:b/>
                <w:bCs/>
              </w:rPr>
              <w:t>T</w:t>
            </w:r>
            <w:r w:rsidRPr="001B74D8">
              <w:rPr>
                <w:b/>
                <w:bCs/>
              </w:rPr>
              <w:t xml:space="preserve">echnology </w:t>
            </w:r>
            <w:r>
              <w:rPr>
                <w:b/>
                <w:bCs/>
              </w:rPr>
              <w:t>T</w:t>
            </w:r>
            <w:r w:rsidRPr="001B74D8">
              <w:rPr>
                <w:b/>
                <w:bCs/>
              </w:rPr>
              <w:t xml:space="preserve">ools </w:t>
            </w:r>
            <w:r>
              <w:rPr>
                <w:b/>
                <w:bCs/>
              </w:rPr>
              <w:t>a</w:t>
            </w:r>
            <w:r w:rsidRPr="001B74D8">
              <w:rPr>
                <w:b/>
                <w:bCs/>
              </w:rPr>
              <w:t xml:space="preserve">re </w:t>
            </w:r>
            <w:r>
              <w:rPr>
                <w:b/>
                <w:bCs/>
              </w:rPr>
              <w:t>A</w:t>
            </w:r>
            <w:r w:rsidRPr="001B74D8">
              <w:rPr>
                <w:b/>
                <w:bCs/>
              </w:rPr>
              <w:t xml:space="preserve">vailable </w:t>
            </w:r>
            <w:r>
              <w:rPr>
                <w:b/>
                <w:bCs/>
              </w:rPr>
              <w:t>for</w:t>
            </w:r>
            <w:r w:rsidRPr="001B74D8">
              <w:rPr>
                <w:b/>
                <w:bCs/>
              </w:rPr>
              <w:t xml:space="preserve"> </w:t>
            </w:r>
            <w:r>
              <w:rPr>
                <w:b/>
                <w:bCs/>
              </w:rPr>
              <w:t>the Major of</w:t>
            </w:r>
            <w:r w:rsidRPr="001B74D8">
              <w:rPr>
                <w:b/>
                <w:bCs/>
              </w:rPr>
              <w:t xml:space="preserve"> </w:t>
            </w:r>
            <w:r>
              <w:rPr>
                <w:b/>
                <w:bCs/>
              </w:rPr>
              <w:t>H</w:t>
            </w:r>
            <w:r w:rsidRPr="001B74D8">
              <w:rPr>
                <w:b/>
                <w:bCs/>
              </w:rPr>
              <w:t xml:space="preserve">ouseholds in </w:t>
            </w:r>
            <w:r>
              <w:rPr>
                <w:b/>
                <w:bCs/>
              </w:rPr>
              <w:t>Salfit</w:t>
            </w:r>
            <w:r w:rsidRPr="001B74D8">
              <w:rPr>
                <w:b/>
                <w:bCs/>
              </w:rPr>
              <w:t xml:space="preserve"> Governorate</w:t>
            </w:r>
          </w:p>
        </w:tc>
      </w:tr>
    </w:tbl>
    <w:p w:rsidR="003945CD" w:rsidRPr="008F57C3" w:rsidRDefault="003945CD" w:rsidP="003945CD">
      <w:pPr>
        <w:ind w:hanging="11"/>
        <w:jc w:val="both"/>
      </w:pPr>
    </w:p>
    <w:p w:rsidR="00805FB8" w:rsidRPr="008F57C3" w:rsidRDefault="00805FB8" w:rsidP="00361F05">
      <w:pPr>
        <w:jc w:val="both"/>
      </w:pPr>
      <w:r w:rsidRPr="008F57C3">
        <w:t xml:space="preserve">According to the Census findings, gas/electric cookers, refrigerators, washing machines, and satellite dishes are available to most households in </w:t>
      </w:r>
      <w:r w:rsidR="00334DD9" w:rsidRPr="008F57C3">
        <w:t>Salfit</w:t>
      </w:r>
      <w:r w:rsidR="00FE44A7" w:rsidRPr="008F57C3">
        <w:t xml:space="preserve"> </w:t>
      </w:r>
      <w:r w:rsidR="006D10C7" w:rsidRPr="008F57C3">
        <w:t>Governorate</w:t>
      </w:r>
      <w:r w:rsidR="00D67F80" w:rsidRPr="008F57C3">
        <w:t>.</w:t>
      </w:r>
    </w:p>
    <w:p w:rsidR="00805FB8" w:rsidRPr="008F57C3" w:rsidRDefault="00805FB8" w:rsidP="00805FB8">
      <w:pPr>
        <w:jc w:val="both"/>
      </w:pPr>
    </w:p>
    <w:p w:rsidR="002238EC" w:rsidRPr="008F57C3" w:rsidRDefault="00D67F80" w:rsidP="008F57C3">
      <w:pPr>
        <w:ind w:hanging="11"/>
        <w:jc w:val="both"/>
      </w:pPr>
      <w:r w:rsidRPr="008F57C3">
        <w:t>Additionally, the</w:t>
      </w:r>
      <w:r w:rsidR="00AD48A2" w:rsidRPr="008F57C3">
        <w:t xml:space="preserve"> results </w:t>
      </w:r>
      <w:r w:rsidR="00FB32CD" w:rsidRPr="008F57C3">
        <w:t>show</w:t>
      </w:r>
      <w:r w:rsidRPr="008F57C3">
        <w:t xml:space="preserve">ed </w:t>
      </w:r>
      <w:r w:rsidR="00AD48A2" w:rsidRPr="008F57C3">
        <w:t xml:space="preserve"> that; </w:t>
      </w:r>
      <w:r w:rsidR="00883B17" w:rsidRPr="008F57C3">
        <w:t>40.4</w:t>
      </w:r>
      <w:r w:rsidR="002238EC" w:rsidRPr="008F57C3">
        <w:t xml:space="preserve">% of households in </w:t>
      </w:r>
      <w:r w:rsidR="00334DD9" w:rsidRPr="008F57C3">
        <w:t>Salfit</w:t>
      </w:r>
      <w:r w:rsidR="00FE44A7" w:rsidRPr="008F57C3">
        <w:t xml:space="preserve"> </w:t>
      </w:r>
      <w:r w:rsidR="00A85FC9" w:rsidRPr="008F57C3">
        <w:t xml:space="preserve">Governorate </w:t>
      </w:r>
      <w:r w:rsidR="002238EC" w:rsidRPr="008F57C3">
        <w:t xml:space="preserve"> have a private car, with </w:t>
      </w:r>
      <w:r w:rsidR="00F91049" w:rsidRPr="008F57C3">
        <w:t>no</w:t>
      </w:r>
      <w:r w:rsidR="002238EC" w:rsidRPr="008F57C3">
        <w:t xml:space="preserve"> variation between urban, rural (</w:t>
      </w:r>
      <w:r w:rsidR="00883B17" w:rsidRPr="008F57C3">
        <w:t>40.6</w:t>
      </w:r>
      <w:r w:rsidR="002238EC" w:rsidRPr="008F57C3">
        <w:t xml:space="preserve">%,  </w:t>
      </w:r>
      <w:r w:rsidR="00883B17" w:rsidRPr="008F57C3">
        <w:t>39.9</w:t>
      </w:r>
      <w:r w:rsidR="002238EC" w:rsidRPr="008F57C3">
        <w:t>% respectively).</w:t>
      </w:r>
      <w:r w:rsidR="008F57C3" w:rsidRPr="008F57C3">
        <w:t xml:space="preserve">  </w:t>
      </w:r>
      <w:r w:rsidR="002238EC" w:rsidRPr="008F57C3">
        <w:t xml:space="preserve"> As for households have TV/ LCD/ LED/ S-D screen results showed that </w:t>
      </w:r>
      <w:r w:rsidR="00883B17" w:rsidRPr="008F57C3">
        <w:t>80.3</w:t>
      </w:r>
      <w:r w:rsidR="002238EC" w:rsidRPr="008F57C3">
        <w:t xml:space="preserve">%, of households </w:t>
      </w:r>
      <w:r w:rsidR="008F57C3" w:rsidRPr="008F57C3">
        <w:t xml:space="preserve">in Governorate and Urban are the same </w:t>
      </w:r>
      <w:r w:rsidR="002238EC" w:rsidRPr="008F57C3">
        <w:t xml:space="preserve">have such goods, of which </w:t>
      </w:r>
      <w:r w:rsidR="00883B17" w:rsidRPr="008F57C3">
        <w:t>80.3%,</w:t>
      </w:r>
      <w:r w:rsidR="002238EC" w:rsidRPr="008F57C3">
        <w:t xml:space="preserve">and </w:t>
      </w:r>
      <w:r w:rsidR="00883B17" w:rsidRPr="008F57C3">
        <w:t>80.4</w:t>
      </w:r>
      <w:r w:rsidR="002238EC" w:rsidRPr="008F57C3">
        <w:t>%  in rural.</w:t>
      </w:r>
      <w:r w:rsidR="00FE44A7" w:rsidRPr="008F57C3">
        <w:t xml:space="preserve"> </w:t>
      </w:r>
      <w:r w:rsidR="002238EC" w:rsidRPr="008F57C3">
        <w:t xml:space="preserve"> </w:t>
      </w:r>
      <w:r w:rsidR="002238EC" w:rsidRPr="008F57C3">
        <w:rPr>
          <w:rFonts w:asciiTheme="majorBidi" w:hAnsiTheme="majorBidi" w:cstheme="majorBidi"/>
        </w:rPr>
        <w:t>(see table</w:t>
      </w:r>
      <w:r w:rsidR="000016C6" w:rsidRPr="008F57C3">
        <w:rPr>
          <w:rFonts w:asciiTheme="majorBidi" w:hAnsiTheme="majorBidi" w:cstheme="majorBidi"/>
        </w:rPr>
        <w:t>s</w:t>
      </w:r>
      <w:r w:rsidR="002238EC" w:rsidRPr="008F57C3">
        <w:rPr>
          <w:rFonts w:asciiTheme="majorBidi" w:hAnsiTheme="majorBidi" w:cstheme="majorBidi"/>
        </w:rPr>
        <w:t xml:space="preserve"> 3</w:t>
      </w:r>
      <w:r w:rsidR="000016C6" w:rsidRPr="008F57C3">
        <w:rPr>
          <w:rFonts w:asciiTheme="majorBidi" w:hAnsiTheme="majorBidi" w:cstheme="majorBidi"/>
        </w:rPr>
        <w:t>6</w:t>
      </w:r>
      <w:r w:rsidR="002238EC" w:rsidRPr="008F57C3">
        <w:rPr>
          <w:rFonts w:asciiTheme="majorBidi" w:hAnsiTheme="majorBidi" w:cstheme="majorBidi"/>
        </w:rPr>
        <w:t>, 3</w:t>
      </w:r>
      <w:r w:rsidR="000016C6" w:rsidRPr="008F57C3">
        <w:rPr>
          <w:rFonts w:asciiTheme="majorBidi" w:hAnsiTheme="majorBidi" w:cstheme="majorBidi"/>
        </w:rPr>
        <w:t>7</w:t>
      </w:r>
      <w:r w:rsidR="002238EC" w:rsidRPr="008F57C3">
        <w:rPr>
          <w:rFonts w:asciiTheme="majorBidi" w:hAnsiTheme="majorBidi" w:cstheme="majorBidi"/>
        </w:rPr>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BB1" w:rsidRDefault="00486BB1">
      <w:r>
        <w:separator/>
      </w:r>
    </w:p>
  </w:endnote>
  <w:endnote w:type="continuationSeparator" w:id="0">
    <w:p w:rsidR="00486BB1" w:rsidRDefault="00486B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48789E" w:rsidRDefault="0048789E" w:rsidP="001640DB">
        <w:pPr>
          <w:pStyle w:val="Footer"/>
          <w:jc w:val="center"/>
          <w:rPr>
            <w:sz w:val="20"/>
            <w:szCs w:val="20"/>
          </w:rPr>
        </w:pPr>
      </w:p>
      <w:p w:rsidR="0048789E" w:rsidRDefault="0048789E" w:rsidP="001640DB">
        <w:pPr>
          <w:pStyle w:val="Footer"/>
          <w:jc w:val="center"/>
          <w:rPr>
            <w:sz w:val="20"/>
            <w:szCs w:val="20"/>
          </w:rPr>
        </w:pPr>
      </w:p>
      <w:p w:rsidR="0048789E" w:rsidRPr="00494B47" w:rsidRDefault="0048789E" w:rsidP="001640DB">
        <w:pPr>
          <w:pStyle w:val="Footer"/>
          <w:jc w:val="center"/>
          <w:rPr>
            <w:sz w:val="20"/>
            <w:szCs w:val="20"/>
          </w:rPr>
        </w:pPr>
        <w:r w:rsidRPr="00494B47">
          <w:rPr>
            <w:sz w:val="20"/>
            <w:szCs w:val="20"/>
          </w:rPr>
          <w:t>[</w:t>
        </w:r>
        <w:r w:rsidR="000A374C" w:rsidRPr="00494B47">
          <w:rPr>
            <w:sz w:val="20"/>
            <w:szCs w:val="20"/>
          </w:rPr>
          <w:fldChar w:fldCharType="begin"/>
        </w:r>
        <w:r w:rsidRPr="00494B47">
          <w:rPr>
            <w:sz w:val="20"/>
            <w:szCs w:val="20"/>
          </w:rPr>
          <w:instrText xml:space="preserve"> PAGE   \* MERGEFORMAT </w:instrText>
        </w:r>
        <w:r w:rsidR="000A374C" w:rsidRPr="00494B47">
          <w:rPr>
            <w:sz w:val="20"/>
            <w:szCs w:val="20"/>
          </w:rPr>
          <w:fldChar w:fldCharType="separate"/>
        </w:r>
        <w:r w:rsidR="008D2EED">
          <w:rPr>
            <w:noProof/>
            <w:sz w:val="20"/>
            <w:szCs w:val="20"/>
          </w:rPr>
          <w:t>30</w:t>
        </w:r>
        <w:r w:rsidR="000A374C" w:rsidRPr="00494B47">
          <w:rPr>
            <w:sz w:val="20"/>
            <w:szCs w:val="20"/>
          </w:rPr>
          <w:fldChar w:fldCharType="end"/>
        </w:r>
        <w:r w:rsidRPr="00494B47">
          <w:rPr>
            <w:sz w:val="20"/>
            <w:szCs w:val="20"/>
          </w:rPr>
          <w:t>]</w:t>
        </w:r>
        <w:r>
          <w:rPr>
            <w:sz w:val="20"/>
            <w:szCs w:val="20"/>
          </w:rPr>
          <w:t xml:space="preserve"> </w:t>
        </w:r>
      </w:p>
    </w:sdtContent>
  </w:sdt>
  <w:p w:rsidR="0048789E" w:rsidRPr="00E661C7" w:rsidRDefault="0048789E"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BB1" w:rsidRDefault="00486BB1">
      <w:r>
        <w:separator/>
      </w:r>
    </w:p>
  </w:footnote>
  <w:footnote w:type="continuationSeparator" w:id="0">
    <w:p w:rsidR="00486BB1" w:rsidRDefault="00486B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89E" w:rsidRPr="004F318E" w:rsidRDefault="0048789E" w:rsidP="00334DD9">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Salfit</w:t>
    </w:r>
    <w:r w:rsidRPr="0017019C">
      <w:rPr>
        <w:rFonts w:ascii="Arial" w:hAnsi="Arial" w:cs="Arial"/>
        <w:b w:val="0"/>
        <w:bCs w:val="0"/>
        <w:sz w:val="16"/>
        <w:szCs w:val="16"/>
      </w:rPr>
      <w:t xml:space="preserve">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defaultTabStop w:val="720"/>
  <w:drawingGridHorizontalSpacing w:val="120"/>
  <w:displayHorizontalDrawingGridEvery w:val="2"/>
  <w:noPunctuationKerning/>
  <w:characterSpacingControl w:val="doNotCompress"/>
  <w:hdrShapeDefaults>
    <o:shapedefaults v:ext="edit" spidmax="278530"/>
  </w:hdrShapeDefaults>
  <w:footnotePr>
    <w:footnote w:id="-1"/>
    <w:footnote w:id="0"/>
  </w:footnotePr>
  <w:endnotePr>
    <w:endnote w:id="-1"/>
    <w:endnote w:id="0"/>
  </w:endnotePr>
  <w:compat/>
  <w:rsids>
    <w:rsidRoot w:val="00B91DA9"/>
    <w:rsid w:val="000006F5"/>
    <w:rsid w:val="00001665"/>
    <w:rsid w:val="000016C6"/>
    <w:rsid w:val="00001AC6"/>
    <w:rsid w:val="00001FEE"/>
    <w:rsid w:val="00002061"/>
    <w:rsid w:val="00002473"/>
    <w:rsid w:val="00003562"/>
    <w:rsid w:val="0000366D"/>
    <w:rsid w:val="000049C1"/>
    <w:rsid w:val="00005A54"/>
    <w:rsid w:val="00005B8B"/>
    <w:rsid w:val="00005D00"/>
    <w:rsid w:val="00006359"/>
    <w:rsid w:val="00006BB6"/>
    <w:rsid w:val="00007641"/>
    <w:rsid w:val="00010065"/>
    <w:rsid w:val="00012709"/>
    <w:rsid w:val="00012DAF"/>
    <w:rsid w:val="00012FD7"/>
    <w:rsid w:val="00013C0E"/>
    <w:rsid w:val="00013D7E"/>
    <w:rsid w:val="00013EF4"/>
    <w:rsid w:val="000165E2"/>
    <w:rsid w:val="00016915"/>
    <w:rsid w:val="00016E24"/>
    <w:rsid w:val="000200C0"/>
    <w:rsid w:val="00020746"/>
    <w:rsid w:val="00020D45"/>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E27"/>
    <w:rsid w:val="000370E2"/>
    <w:rsid w:val="00037BAB"/>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103F"/>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5C78"/>
    <w:rsid w:val="0008672C"/>
    <w:rsid w:val="0008725C"/>
    <w:rsid w:val="00087608"/>
    <w:rsid w:val="000878E5"/>
    <w:rsid w:val="00092348"/>
    <w:rsid w:val="00092634"/>
    <w:rsid w:val="00093115"/>
    <w:rsid w:val="00094847"/>
    <w:rsid w:val="00095EFF"/>
    <w:rsid w:val="00096D4F"/>
    <w:rsid w:val="00096EFF"/>
    <w:rsid w:val="00097C15"/>
    <w:rsid w:val="00097FF4"/>
    <w:rsid w:val="000A0877"/>
    <w:rsid w:val="000A0EA6"/>
    <w:rsid w:val="000A112C"/>
    <w:rsid w:val="000A1C0D"/>
    <w:rsid w:val="000A374C"/>
    <w:rsid w:val="000A41B4"/>
    <w:rsid w:val="000A4209"/>
    <w:rsid w:val="000A492B"/>
    <w:rsid w:val="000A533B"/>
    <w:rsid w:val="000A5463"/>
    <w:rsid w:val="000A6EC1"/>
    <w:rsid w:val="000B079E"/>
    <w:rsid w:val="000B0B73"/>
    <w:rsid w:val="000B289A"/>
    <w:rsid w:val="000B2978"/>
    <w:rsid w:val="000B3E50"/>
    <w:rsid w:val="000B43D0"/>
    <w:rsid w:val="000B660E"/>
    <w:rsid w:val="000B7612"/>
    <w:rsid w:val="000B7C5E"/>
    <w:rsid w:val="000C041A"/>
    <w:rsid w:val="000C0698"/>
    <w:rsid w:val="000C07BD"/>
    <w:rsid w:val="000C26B0"/>
    <w:rsid w:val="000C45BC"/>
    <w:rsid w:val="000C46D0"/>
    <w:rsid w:val="000C46F7"/>
    <w:rsid w:val="000C5EF7"/>
    <w:rsid w:val="000C6EE4"/>
    <w:rsid w:val="000C796E"/>
    <w:rsid w:val="000D1AFB"/>
    <w:rsid w:val="000D2A5A"/>
    <w:rsid w:val="000D2EAE"/>
    <w:rsid w:val="000D2F59"/>
    <w:rsid w:val="000D3A1E"/>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37BE"/>
    <w:rsid w:val="000F493C"/>
    <w:rsid w:val="000F51BE"/>
    <w:rsid w:val="000F57FC"/>
    <w:rsid w:val="000F5852"/>
    <w:rsid w:val="000F588C"/>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6F8"/>
    <w:rsid w:val="00125AA1"/>
    <w:rsid w:val="00125BCE"/>
    <w:rsid w:val="00127A77"/>
    <w:rsid w:val="00132631"/>
    <w:rsid w:val="00132CAB"/>
    <w:rsid w:val="0013330A"/>
    <w:rsid w:val="001335D4"/>
    <w:rsid w:val="00133FC8"/>
    <w:rsid w:val="00135384"/>
    <w:rsid w:val="00136AD8"/>
    <w:rsid w:val="00136C90"/>
    <w:rsid w:val="00136DBD"/>
    <w:rsid w:val="0013776E"/>
    <w:rsid w:val="00140213"/>
    <w:rsid w:val="0014124D"/>
    <w:rsid w:val="0014361F"/>
    <w:rsid w:val="00143E75"/>
    <w:rsid w:val="00143EA6"/>
    <w:rsid w:val="0014478A"/>
    <w:rsid w:val="00144E57"/>
    <w:rsid w:val="00145048"/>
    <w:rsid w:val="0014526C"/>
    <w:rsid w:val="00146147"/>
    <w:rsid w:val="00146D88"/>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38BC"/>
    <w:rsid w:val="001759D3"/>
    <w:rsid w:val="00175A86"/>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857CC"/>
    <w:rsid w:val="001906DA"/>
    <w:rsid w:val="00190D79"/>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90"/>
    <w:rsid w:val="001B54BC"/>
    <w:rsid w:val="001B6819"/>
    <w:rsid w:val="001C01E1"/>
    <w:rsid w:val="001C0B04"/>
    <w:rsid w:val="001C16D6"/>
    <w:rsid w:val="001C2F8A"/>
    <w:rsid w:val="001C4B3A"/>
    <w:rsid w:val="001C6985"/>
    <w:rsid w:val="001C6E63"/>
    <w:rsid w:val="001D0D6B"/>
    <w:rsid w:val="001D1165"/>
    <w:rsid w:val="001D1294"/>
    <w:rsid w:val="001D25D3"/>
    <w:rsid w:val="001D2AF1"/>
    <w:rsid w:val="001D4458"/>
    <w:rsid w:val="001D4724"/>
    <w:rsid w:val="001D4BFB"/>
    <w:rsid w:val="001D5AB0"/>
    <w:rsid w:val="001D6139"/>
    <w:rsid w:val="001D653B"/>
    <w:rsid w:val="001D7330"/>
    <w:rsid w:val="001E0791"/>
    <w:rsid w:val="001E0E82"/>
    <w:rsid w:val="001E1439"/>
    <w:rsid w:val="001E3103"/>
    <w:rsid w:val="001E3D4A"/>
    <w:rsid w:val="001E62C1"/>
    <w:rsid w:val="001F1392"/>
    <w:rsid w:val="001F1425"/>
    <w:rsid w:val="001F1454"/>
    <w:rsid w:val="001F1D03"/>
    <w:rsid w:val="001F1E33"/>
    <w:rsid w:val="001F2FD9"/>
    <w:rsid w:val="001F36B4"/>
    <w:rsid w:val="001F433D"/>
    <w:rsid w:val="001F7036"/>
    <w:rsid w:val="001F70F4"/>
    <w:rsid w:val="001F779C"/>
    <w:rsid w:val="00201404"/>
    <w:rsid w:val="00201770"/>
    <w:rsid w:val="00202FB4"/>
    <w:rsid w:val="00207150"/>
    <w:rsid w:val="002107B2"/>
    <w:rsid w:val="00211163"/>
    <w:rsid w:val="00211EE3"/>
    <w:rsid w:val="0021224D"/>
    <w:rsid w:val="0021330A"/>
    <w:rsid w:val="00213F2B"/>
    <w:rsid w:val="002164C8"/>
    <w:rsid w:val="00217106"/>
    <w:rsid w:val="002174FC"/>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1407"/>
    <w:rsid w:val="002316A8"/>
    <w:rsid w:val="00231FC4"/>
    <w:rsid w:val="002359DF"/>
    <w:rsid w:val="00235DE1"/>
    <w:rsid w:val="00240CF8"/>
    <w:rsid w:val="002433E8"/>
    <w:rsid w:val="00243512"/>
    <w:rsid w:val="002437BF"/>
    <w:rsid w:val="00246CB0"/>
    <w:rsid w:val="00247373"/>
    <w:rsid w:val="002474B4"/>
    <w:rsid w:val="00250EEF"/>
    <w:rsid w:val="0025108C"/>
    <w:rsid w:val="00252F44"/>
    <w:rsid w:val="00253745"/>
    <w:rsid w:val="0025413A"/>
    <w:rsid w:val="00254956"/>
    <w:rsid w:val="0025541C"/>
    <w:rsid w:val="00260582"/>
    <w:rsid w:val="00261832"/>
    <w:rsid w:val="002618A4"/>
    <w:rsid w:val="00261D27"/>
    <w:rsid w:val="00262E36"/>
    <w:rsid w:val="00263ED0"/>
    <w:rsid w:val="00263F6F"/>
    <w:rsid w:val="00264C6A"/>
    <w:rsid w:val="00265C05"/>
    <w:rsid w:val="00265C7B"/>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20B4"/>
    <w:rsid w:val="00282FEC"/>
    <w:rsid w:val="00283342"/>
    <w:rsid w:val="00283733"/>
    <w:rsid w:val="00284516"/>
    <w:rsid w:val="002847DF"/>
    <w:rsid w:val="002852BB"/>
    <w:rsid w:val="002856FE"/>
    <w:rsid w:val="00285C8E"/>
    <w:rsid w:val="0028646D"/>
    <w:rsid w:val="00290A0F"/>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4847"/>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3725"/>
    <w:rsid w:val="002D4065"/>
    <w:rsid w:val="002D4FA0"/>
    <w:rsid w:val="002D5411"/>
    <w:rsid w:val="002D646C"/>
    <w:rsid w:val="002D779B"/>
    <w:rsid w:val="002D7B90"/>
    <w:rsid w:val="002E0A39"/>
    <w:rsid w:val="002E2502"/>
    <w:rsid w:val="002E2C0F"/>
    <w:rsid w:val="002E5332"/>
    <w:rsid w:val="002F19F5"/>
    <w:rsid w:val="002F1FA9"/>
    <w:rsid w:val="002F2560"/>
    <w:rsid w:val="002F2755"/>
    <w:rsid w:val="002F27D0"/>
    <w:rsid w:val="002F4D72"/>
    <w:rsid w:val="002F4FE5"/>
    <w:rsid w:val="002F7934"/>
    <w:rsid w:val="00300734"/>
    <w:rsid w:val="00300B8F"/>
    <w:rsid w:val="003015CE"/>
    <w:rsid w:val="00301AA2"/>
    <w:rsid w:val="00302434"/>
    <w:rsid w:val="003024CF"/>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175B6"/>
    <w:rsid w:val="0032193F"/>
    <w:rsid w:val="00321D60"/>
    <w:rsid w:val="00321E4D"/>
    <w:rsid w:val="00321ECA"/>
    <w:rsid w:val="00321FEB"/>
    <w:rsid w:val="003230A1"/>
    <w:rsid w:val="003238B4"/>
    <w:rsid w:val="00323AC0"/>
    <w:rsid w:val="003253E4"/>
    <w:rsid w:val="00325D74"/>
    <w:rsid w:val="00325E1B"/>
    <w:rsid w:val="003266F9"/>
    <w:rsid w:val="003267C9"/>
    <w:rsid w:val="00327FD9"/>
    <w:rsid w:val="0033026D"/>
    <w:rsid w:val="00330386"/>
    <w:rsid w:val="0033062F"/>
    <w:rsid w:val="00331159"/>
    <w:rsid w:val="003318F8"/>
    <w:rsid w:val="003319C3"/>
    <w:rsid w:val="00331DD0"/>
    <w:rsid w:val="00332807"/>
    <w:rsid w:val="00332843"/>
    <w:rsid w:val="00333A92"/>
    <w:rsid w:val="00333B99"/>
    <w:rsid w:val="00334DD9"/>
    <w:rsid w:val="00335A57"/>
    <w:rsid w:val="003360EC"/>
    <w:rsid w:val="0034171A"/>
    <w:rsid w:val="00341B29"/>
    <w:rsid w:val="003427B6"/>
    <w:rsid w:val="003435F0"/>
    <w:rsid w:val="00344594"/>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708"/>
    <w:rsid w:val="003850C0"/>
    <w:rsid w:val="00385D3C"/>
    <w:rsid w:val="00385EF4"/>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00"/>
    <w:rsid w:val="003A3F1D"/>
    <w:rsid w:val="003A4065"/>
    <w:rsid w:val="003A4B4D"/>
    <w:rsid w:val="003A5956"/>
    <w:rsid w:val="003A6134"/>
    <w:rsid w:val="003A6526"/>
    <w:rsid w:val="003A6E66"/>
    <w:rsid w:val="003B0451"/>
    <w:rsid w:val="003B059C"/>
    <w:rsid w:val="003B10C0"/>
    <w:rsid w:val="003B114A"/>
    <w:rsid w:val="003B3DD7"/>
    <w:rsid w:val="003B5239"/>
    <w:rsid w:val="003B5D81"/>
    <w:rsid w:val="003B6206"/>
    <w:rsid w:val="003B641D"/>
    <w:rsid w:val="003B6C0B"/>
    <w:rsid w:val="003B7159"/>
    <w:rsid w:val="003B73DE"/>
    <w:rsid w:val="003C0BBD"/>
    <w:rsid w:val="003C1DB8"/>
    <w:rsid w:val="003C225E"/>
    <w:rsid w:val="003C25B4"/>
    <w:rsid w:val="003C3534"/>
    <w:rsid w:val="003C3918"/>
    <w:rsid w:val="003C507C"/>
    <w:rsid w:val="003C5B31"/>
    <w:rsid w:val="003C6F8E"/>
    <w:rsid w:val="003C7D34"/>
    <w:rsid w:val="003D0D5A"/>
    <w:rsid w:val="003D0DF3"/>
    <w:rsid w:val="003D0DFA"/>
    <w:rsid w:val="003D13B2"/>
    <w:rsid w:val="003D1D5F"/>
    <w:rsid w:val="003D2470"/>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5B51"/>
    <w:rsid w:val="003E6184"/>
    <w:rsid w:val="003E632A"/>
    <w:rsid w:val="003E6369"/>
    <w:rsid w:val="003E692E"/>
    <w:rsid w:val="003E7557"/>
    <w:rsid w:val="003E7A79"/>
    <w:rsid w:val="003F030D"/>
    <w:rsid w:val="003F044A"/>
    <w:rsid w:val="003F05CF"/>
    <w:rsid w:val="003F0D32"/>
    <w:rsid w:val="003F1BA0"/>
    <w:rsid w:val="003F263F"/>
    <w:rsid w:val="003F291A"/>
    <w:rsid w:val="003F2BCD"/>
    <w:rsid w:val="003F3009"/>
    <w:rsid w:val="003F35F2"/>
    <w:rsid w:val="003F382D"/>
    <w:rsid w:val="003F3C5C"/>
    <w:rsid w:val="003F4208"/>
    <w:rsid w:val="003F5CD2"/>
    <w:rsid w:val="003F68E9"/>
    <w:rsid w:val="003F6929"/>
    <w:rsid w:val="00400A54"/>
    <w:rsid w:val="00402FB9"/>
    <w:rsid w:val="00403D6A"/>
    <w:rsid w:val="00404325"/>
    <w:rsid w:val="00407096"/>
    <w:rsid w:val="0041016D"/>
    <w:rsid w:val="00410C7C"/>
    <w:rsid w:val="00411767"/>
    <w:rsid w:val="00413313"/>
    <w:rsid w:val="004139C0"/>
    <w:rsid w:val="00413FD1"/>
    <w:rsid w:val="00414E77"/>
    <w:rsid w:val="00415F5F"/>
    <w:rsid w:val="0042043A"/>
    <w:rsid w:val="00420A5D"/>
    <w:rsid w:val="00421421"/>
    <w:rsid w:val="00421D5E"/>
    <w:rsid w:val="004235AA"/>
    <w:rsid w:val="00423E4A"/>
    <w:rsid w:val="004240F4"/>
    <w:rsid w:val="00424388"/>
    <w:rsid w:val="00425BD7"/>
    <w:rsid w:val="00425C52"/>
    <w:rsid w:val="0042737F"/>
    <w:rsid w:val="0043006A"/>
    <w:rsid w:val="00430D00"/>
    <w:rsid w:val="00431554"/>
    <w:rsid w:val="004325F5"/>
    <w:rsid w:val="004335F3"/>
    <w:rsid w:val="00433D0F"/>
    <w:rsid w:val="0043408B"/>
    <w:rsid w:val="00434D44"/>
    <w:rsid w:val="00434E1A"/>
    <w:rsid w:val="00435364"/>
    <w:rsid w:val="0043711A"/>
    <w:rsid w:val="00437188"/>
    <w:rsid w:val="00437663"/>
    <w:rsid w:val="004379DC"/>
    <w:rsid w:val="00437C87"/>
    <w:rsid w:val="004420B2"/>
    <w:rsid w:val="00443BA5"/>
    <w:rsid w:val="004445CF"/>
    <w:rsid w:val="004453A1"/>
    <w:rsid w:val="004458A4"/>
    <w:rsid w:val="00445B25"/>
    <w:rsid w:val="00445CB5"/>
    <w:rsid w:val="00446203"/>
    <w:rsid w:val="00446D02"/>
    <w:rsid w:val="00446E2D"/>
    <w:rsid w:val="00447DB1"/>
    <w:rsid w:val="00451C46"/>
    <w:rsid w:val="00451F67"/>
    <w:rsid w:val="0045294E"/>
    <w:rsid w:val="00453F82"/>
    <w:rsid w:val="00454BCC"/>
    <w:rsid w:val="00455716"/>
    <w:rsid w:val="00456727"/>
    <w:rsid w:val="0045693D"/>
    <w:rsid w:val="00457025"/>
    <w:rsid w:val="00457742"/>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B0C"/>
    <w:rsid w:val="00472F6F"/>
    <w:rsid w:val="00474543"/>
    <w:rsid w:val="00474F36"/>
    <w:rsid w:val="0047500F"/>
    <w:rsid w:val="0047559F"/>
    <w:rsid w:val="00475C20"/>
    <w:rsid w:val="00475DA5"/>
    <w:rsid w:val="0047631F"/>
    <w:rsid w:val="00476B52"/>
    <w:rsid w:val="0047762F"/>
    <w:rsid w:val="00477E26"/>
    <w:rsid w:val="004822A3"/>
    <w:rsid w:val="0048283B"/>
    <w:rsid w:val="00482EEF"/>
    <w:rsid w:val="004831E5"/>
    <w:rsid w:val="00484674"/>
    <w:rsid w:val="00484D91"/>
    <w:rsid w:val="00485660"/>
    <w:rsid w:val="004866DC"/>
    <w:rsid w:val="00486BB1"/>
    <w:rsid w:val="0048789E"/>
    <w:rsid w:val="00487C09"/>
    <w:rsid w:val="004910F6"/>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420C"/>
    <w:rsid w:val="004A4DEF"/>
    <w:rsid w:val="004A4E38"/>
    <w:rsid w:val="004A6DCF"/>
    <w:rsid w:val="004A7804"/>
    <w:rsid w:val="004A79FA"/>
    <w:rsid w:val="004B0440"/>
    <w:rsid w:val="004B04B4"/>
    <w:rsid w:val="004B0E71"/>
    <w:rsid w:val="004B11EC"/>
    <w:rsid w:val="004B154D"/>
    <w:rsid w:val="004B3784"/>
    <w:rsid w:val="004B3BF1"/>
    <w:rsid w:val="004B4E52"/>
    <w:rsid w:val="004B510F"/>
    <w:rsid w:val="004C06F2"/>
    <w:rsid w:val="004C0BC6"/>
    <w:rsid w:val="004C18A9"/>
    <w:rsid w:val="004C1B9E"/>
    <w:rsid w:val="004C2D2B"/>
    <w:rsid w:val="004C2D32"/>
    <w:rsid w:val="004C2F0C"/>
    <w:rsid w:val="004C2FFF"/>
    <w:rsid w:val="004C33A8"/>
    <w:rsid w:val="004C33C6"/>
    <w:rsid w:val="004C359C"/>
    <w:rsid w:val="004C5DA8"/>
    <w:rsid w:val="004C6BBC"/>
    <w:rsid w:val="004C7DCA"/>
    <w:rsid w:val="004D0127"/>
    <w:rsid w:val="004D194F"/>
    <w:rsid w:val="004D28F9"/>
    <w:rsid w:val="004D2DF0"/>
    <w:rsid w:val="004D315A"/>
    <w:rsid w:val="004D383D"/>
    <w:rsid w:val="004D4898"/>
    <w:rsid w:val="004D5460"/>
    <w:rsid w:val="004D66E1"/>
    <w:rsid w:val="004D6F97"/>
    <w:rsid w:val="004D7212"/>
    <w:rsid w:val="004D7B88"/>
    <w:rsid w:val="004D7C9D"/>
    <w:rsid w:val="004E0C34"/>
    <w:rsid w:val="004E2EDF"/>
    <w:rsid w:val="004E307A"/>
    <w:rsid w:val="004E3CE3"/>
    <w:rsid w:val="004E4128"/>
    <w:rsid w:val="004E559F"/>
    <w:rsid w:val="004E5E18"/>
    <w:rsid w:val="004F0838"/>
    <w:rsid w:val="004F13A4"/>
    <w:rsid w:val="004F1D7D"/>
    <w:rsid w:val="004F2C51"/>
    <w:rsid w:val="004F2D39"/>
    <w:rsid w:val="004F318E"/>
    <w:rsid w:val="004F3699"/>
    <w:rsid w:val="004F451B"/>
    <w:rsid w:val="004F4779"/>
    <w:rsid w:val="004F5E82"/>
    <w:rsid w:val="004F615B"/>
    <w:rsid w:val="004F7BE3"/>
    <w:rsid w:val="0050113C"/>
    <w:rsid w:val="00502585"/>
    <w:rsid w:val="00502AEE"/>
    <w:rsid w:val="00506231"/>
    <w:rsid w:val="005073F6"/>
    <w:rsid w:val="005077C6"/>
    <w:rsid w:val="00510656"/>
    <w:rsid w:val="0051100A"/>
    <w:rsid w:val="005142A3"/>
    <w:rsid w:val="00514DA0"/>
    <w:rsid w:val="00516A24"/>
    <w:rsid w:val="00517540"/>
    <w:rsid w:val="00517F3E"/>
    <w:rsid w:val="00520D97"/>
    <w:rsid w:val="005210D9"/>
    <w:rsid w:val="00521A4E"/>
    <w:rsid w:val="005226E9"/>
    <w:rsid w:val="00523BB7"/>
    <w:rsid w:val="00523CB2"/>
    <w:rsid w:val="00523EB4"/>
    <w:rsid w:val="00527670"/>
    <w:rsid w:val="00527F7A"/>
    <w:rsid w:val="00532620"/>
    <w:rsid w:val="005341A3"/>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6812"/>
    <w:rsid w:val="00546B9B"/>
    <w:rsid w:val="005476CC"/>
    <w:rsid w:val="005477C1"/>
    <w:rsid w:val="005479E2"/>
    <w:rsid w:val="00547E1E"/>
    <w:rsid w:val="0055085D"/>
    <w:rsid w:val="00550B6C"/>
    <w:rsid w:val="005522A0"/>
    <w:rsid w:val="00552576"/>
    <w:rsid w:val="00553804"/>
    <w:rsid w:val="0055516E"/>
    <w:rsid w:val="00556E88"/>
    <w:rsid w:val="00562983"/>
    <w:rsid w:val="00564E87"/>
    <w:rsid w:val="005656B7"/>
    <w:rsid w:val="00565892"/>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804C2"/>
    <w:rsid w:val="005807FC"/>
    <w:rsid w:val="005809B5"/>
    <w:rsid w:val="00581F63"/>
    <w:rsid w:val="00583725"/>
    <w:rsid w:val="00583ECC"/>
    <w:rsid w:val="00585936"/>
    <w:rsid w:val="005859EE"/>
    <w:rsid w:val="00585C33"/>
    <w:rsid w:val="00586419"/>
    <w:rsid w:val="00586D07"/>
    <w:rsid w:val="00591EE1"/>
    <w:rsid w:val="005926B8"/>
    <w:rsid w:val="00593917"/>
    <w:rsid w:val="005953EE"/>
    <w:rsid w:val="00595433"/>
    <w:rsid w:val="0059740A"/>
    <w:rsid w:val="005A044D"/>
    <w:rsid w:val="005A0D3E"/>
    <w:rsid w:val="005A0F04"/>
    <w:rsid w:val="005A3B44"/>
    <w:rsid w:val="005A49AD"/>
    <w:rsid w:val="005A53B1"/>
    <w:rsid w:val="005A72B3"/>
    <w:rsid w:val="005A7952"/>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61DF"/>
    <w:rsid w:val="0060625C"/>
    <w:rsid w:val="00606858"/>
    <w:rsid w:val="00607975"/>
    <w:rsid w:val="00607D22"/>
    <w:rsid w:val="00610649"/>
    <w:rsid w:val="0061084D"/>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26DFC"/>
    <w:rsid w:val="00630C90"/>
    <w:rsid w:val="00631543"/>
    <w:rsid w:val="0063427A"/>
    <w:rsid w:val="00634618"/>
    <w:rsid w:val="00635125"/>
    <w:rsid w:val="00636A85"/>
    <w:rsid w:val="00637A05"/>
    <w:rsid w:val="00637FAB"/>
    <w:rsid w:val="00640444"/>
    <w:rsid w:val="00641262"/>
    <w:rsid w:val="0064312E"/>
    <w:rsid w:val="0064490C"/>
    <w:rsid w:val="0064708A"/>
    <w:rsid w:val="00651284"/>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B1C"/>
    <w:rsid w:val="00681BDB"/>
    <w:rsid w:val="0068253D"/>
    <w:rsid w:val="006827A2"/>
    <w:rsid w:val="006827AE"/>
    <w:rsid w:val="006830C3"/>
    <w:rsid w:val="00684E03"/>
    <w:rsid w:val="00685427"/>
    <w:rsid w:val="00685734"/>
    <w:rsid w:val="00686102"/>
    <w:rsid w:val="00686F4C"/>
    <w:rsid w:val="00687D47"/>
    <w:rsid w:val="00687E1A"/>
    <w:rsid w:val="00690308"/>
    <w:rsid w:val="00692C87"/>
    <w:rsid w:val="00693633"/>
    <w:rsid w:val="00693BCD"/>
    <w:rsid w:val="00694D8B"/>
    <w:rsid w:val="00695195"/>
    <w:rsid w:val="0069524D"/>
    <w:rsid w:val="0069612E"/>
    <w:rsid w:val="00696C60"/>
    <w:rsid w:val="00697106"/>
    <w:rsid w:val="006A3026"/>
    <w:rsid w:val="006A3DD2"/>
    <w:rsid w:val="006A5DFC"/>
    <w:rsid w:val="006A6C71"/>
    <w:rsid w:val="006B143E"/>
    <w:rsid w:val="006B3D2A"/>
    <w:rsid w:val="006B45E0"/>
    <w:rsid w:val="006B501D"/>
    <w:rsid w:val="006B51E6"/>
    <w:rsid w:val="006B685F"/>
    <w:rsid w:val="006B7277"/>
    <w:rsid w:val="006B7AFA"/>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3A91"/>
    <w:rsid w:val="006E461C"/>
    <w:rsid w:val="006E4881"/>
    <w:rsid w:val="006E5B93"/>
    <w:rsid w:val="006E6639"/>
    <w:rsid w:val="006E77E5"/>
    <w:rsid w:val="006E7800"/>
    <w:rsid w:val="006F2EC1"/>
    <w:rsid w:val="006F339A"/>
    <w:rsid w:val="006F3CE4"/>
    <w:rsid w:val="006F450A"/>
    <w:rsid w:val="006F4A23"/>
    <w:rsid w:val="006F6729"/>
    <w:rsid w:val="006F72AA"/>
    <w:rsid w:val="006F7AFC"/>
    <w:rsid w:val="007001AB"/>
    <w:rsid w:val="00700336"/>
    <w:rsid w:val="007034BB"/>
    <w:rsid w:val="007041CA"/>
    <w:rsid w:val="007048BA"/>
    <w:rsid w:val="00705333"/>
    <w:rsid w:val="00705AA3"/>
    <w:rsid w:val="00705D1C"/>
    <w:rsid w:val="00707285"/>
    <w:rsid w:val="00710350"/>
    <w:rsid w:val="00711E31"/>
    <w:rsid w:val="00712BB5"/>
    <w:rsid w:val="00712F59"/>
    <w:rsid w:val="00714A88"/>
    <w:rsid w:val="00715DC3"/>
    <w:rsid w:val="007168A8"/>
    <w:rsid w:val="00716B6D"/>
    <w:rsid w:val="00716EAE"/>
    <w:rsid w:val="00720E7C"/>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8DF"/>
    <w:rsid w:val="00753F5D"/>
    <w:rsid w:val="007540CB"/>
    <w:rsid w:val="007558E8"/>
    <w:rsid w:val="007559FA"/>
    <w:rsid w:val="00755B0B"/>
    <w:rsid w:val="00756091"/>
    <w:rsid w:val="0075787F"/>
    <w:rsid w:val="00757DF7"/>
    <w:rsid w:val="00757EC1"/>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11F2"/>
    <w:rsid w:val="007917D5"/>
    <w:rsid w:val="00793054"/>
    <w:rsid w:val="0079431E"/>
    <w:rsid w:val="00796D23"/>
    <w:rsid w:val="007A01C0"/>
    <w:rsid w:val="007A073D"/>
    <w:rsid w:val="007A1115"/>
    <w:rsid w:val="007A13F9"/>
    <w:rsid w:val="007A313E"/>
    <w:rsid w:val="007A4761"/>
    <w:rsid w:val="007A4B7F"/>
    <w:rsid w:val="007A5396"/>
    <w:rsid w:val="007A54BA"/>
    <w:rsid w:val="007A5B7E"/>
    <w:rsid w:val="007A5DE9"/>
    <w:rsid w:val="007A649F"/>
    <w:rsid w:val="007A75F9"/>
    <w:rsid w:val="007A76A6"/>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BEB"/>
    <w:rsid w:val="007E1E8A"/>
    <w:rsid w:val="007E207D"/>
    <w:rsid w:val="007E2F1E"/>
    <w:rsid w:val="007E5D98"/>
    <w:rsid w:val="007E5DA6"/>
    <w:rsid w:val="007F0509"/>
    <w:rsid w:val="007F0A97"/>
    <w:rsid w:val="007F2AAF"/>
    <w:rsid w:val="007F47E3"/>
    <w:rsid w:val="007F6694"/>
    <w:rsid w:val="007F6948"/>
    <w:rsid w:val="00800E67"/>
    <w:rsid w:val="00801221"/>
    <w:rsid w:val="00801245"/>
    <w:rsid w:val="008023E2"/>
    <w:rsid w:val="008024E9"/>
    <w:rsid w:val="0080395F"/>
    <w:rsid w:val="00804B5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2358"/>
    <w:rsid w:val="0082434B"/>
    <w:rsid w:val="0082708C"/>
    <w:rsid w:val="0083013B"/>
    <w:rsid w:val="008301AE"/>
    <w:rsid w:val="00831E46"/>
    <w:rsid w:val="00833428"/>
    <w:rsid w:val="00834296"/>
    <w:rsid w:val="00834F82"/>
    <w:rsid w:val="00835F80"/>
    <w:rsid w:val="00836201"/>
    <w:rsid w:val="0083776E"/>
    <w:rsid w:val="008378F9"/>
    <w:rsid w:val="00837B9B"/>
    <w:rsid w:val="008402D7"/>
    <w:rsid w:val="00840660"/>
    <w:rsid w:val="00841729"/>
    <w:rsid w:val="008448DE"/>
    <w:rsid w:val="0085214F"/>
    <w:rsid w:val="0085222E"/>
    <w:rsid w:val="00852678"/>
    <w:rsid w:val="00852CA0"/>
    <w:rsid w:val="00852FB0"/>
    <w:rsid w:val="00853720"/>
    <w:rsid w:val="00853977"/>
    <w:rsid w:val="008557BE"/>
    <w:rsid w:val="00855E72"/>
    <w:rsid w:val="00855F68"/>
    <w:rsid w:val="00856715"/>
    <w:rsid w:val="0085697E"/>
    <w:rsid w:val="008579EB"/>
    <w:rsid w:val="008612EE"/>
    <w:rsid w:val="0086184A"/>
    <w:rsid w:val="00861C25"/>
    <w:rsid w:val="00863318"/>
    <w:rsid w:val="008643DC"/>
    <w:rsid w:val="0086567C"/>
    <w:rsid w:val="00865FF6"/>
    <w:rsid w:val="00866A05"/>
    <w:rsid w:val="008671B2"/>
    <w:rsid w:val="00867372"/>
    <w:rsid w:val="00867707"/>
    <w:rsid w:val="00867EAB"/>
    <w:rsid w:val="00871BB2"/>
    <w:rsid w:val="00871C68"/>
    <w:rsid w:val="00872385"/>
    <w:rsid w:val="00875CC5"/>
    <w:rsid w:val="00876470"/>
    <w:rsid w:val="00876A32"/>
    <w:rsid w:val="00880A87"/>
    <w:rsid w:val="00880FF6"/>
    <w:rsid w:val="00881489"/>
    <w:rsid w:val="00881686"/>
    <w:rsid w:val="00882659"/>
    <w:rsid w:val="0088280A"/>
    <w:rsid w:val="00882A2C"/>
    <w:rsid w:val="00882AAC"/>
    <w:rsid w:val="00883B17"/>
    <w:rsid w:val="00883C68"/>
    <w:rsid w:val="00884D80"/>
    <w:rsid w:val="00885180"/>
    <w:rsid w:val="00886A99"/>
    <w:rsid w:val="00887336"/>
    <w:rsid w:val="00887CC5"/>
    <w:rsid w:val="0089108F"/>
    <w:rsid w:val="008922D7"/>
    <w:rsid w:val="00892D53"/>
    <w:rsid w:val="00893DB2"/>
    <w:rsid w:val="0089424C"/>
    <w:rsid w:val="00895CB6"/>
    <w:rsid w:val="00896C7A"/>
    <w:rsid w:val="00897A2B"/>
    <w:rsid w:val="008A0363"/>
    <w:rsid w:val="008A0ABB"/>
    <w:rsid w:val="008A1BF3"/>
    <w:rsid w:val="008A3423"/>
    <w:rsid w:val="008A34A7"/>
    <w:rsid w:val="008A47DE"/>
    <w:rsid w:val="008A4BBB"/>
    <w:rsid w:val="008A5C53"/>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42DC"/>
    <w:rsid w:val="008C43FC"/>
    <w:rsid w:val="008C45B1"/>
    <w:rsid w:val="008C4A7E"/>
    <w:rsid w:val="008C4F82"/>
    <w:rsid w:val="008C56D1"/>
    <w:rsid w:val="008C60E8"/>
    <w:rsid w:val="008D00B8"/>
    <w:rsid w:val="008D1C97"/>
    <w:rsid w:val="008D2EED"/>
    <w:rsid w:val="008D34E7"/>
    <w:rsid w:val="008D51BF"/>
    <w:rsid w:val="008D646F"/>
    <w:rsid w:val="008D67DC"/>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106B"/>
    <w:rsid w:val="008F1129"/>
    <w:rsid w:val="008F1ECC"/>
    <w:rsid w:val="008F2208"/>
    <w:rsid w:val="008F2BD3"/>
    <w:rsid w:val="008F2BD8"/>
    <w:rsid w:val="008F2CD2"/>
    <w:rsid w:val="008F3A71"/>
    <w:rsid w:val="008F4251"/>
    <w:rsid w:val="008F4456"/>
    <w:rsid w:val="008F57C3"/>
    <w:rsid w:val="008F5E35"/>
    <w:rsid w:val="00900A54"/>
    <w:rsid w:val="00902A4C"/>
    <w:rsid w:val="00904882"/>
    <w:rsid w:val="00906BD9"/>
    <w:rsid w:val="00910112"/>
    <w:rsid w:val="00911F7D"/>
    <w:rsid w:val="00915C8F"/>
    <w:rsid w:val="00916991"/>
    <w:rsid w:val="00920F38"/>
    <w:rsid w:val="00920F87"/>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546"/>
    <w:rsid w:val="00944805"/>
    <w:rsid w:val="00944886"/>
    <w:rsid w:val="00945857"/>
    <w:rsid w:val="009460DC"/>
    <w:rsid w:val="009465AD"/>
    <w:rsid w:val="00946A0B"/>
    <w:rsid w:val="00946D45"/>
    <w:rsid w:val="00952704"/>
    <w:rsid w:val="00953341"/>
    <w:rsid w:val="00953D39"/>
    <w:rsid w:val="00956697"/>
    <w:rsid w:val="00956A2F"/>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842CE"/>
    <w:rsid w:val="00986133"/>
    <w:rsid w:val="00986342"/>
    <w:rsid w:val="009875CA"/>
    <w:rsid w:val="00991832"/>
    <w:rsid w:val="00992887"/>
    <w:rsid w:val="0099290A"/>
    <w:rsid w:val="00992D7E"/>
    <w:rsid w:val="009937BA"/>
    <w:rsid w:val="00993909"/>
    <w:rsid w:val="00993CCB"/>
    <w:rsid w:val="0099483B"/>
    <w:rsid w:val="00994977"/>
    <w:rsid w:val="00994C3F"/>
    <w:rsid w:val="009951A9"/>
    <w:rsid w:val="00995BF5"/>
    <w:rsid w:val="00995DDF"/>
    <w:rsid w:val="00995F5D"/>
    <w:rsid w:val="0099689B"/>
    <w:rsid w:val="00996AAE"/>
    <w:rsid w:val="00997002"/>
    <w:rsid w:val="0099767E"/>
    <w:rsid w:val="009A0AB6"/>
    <w:rsid w:val="009A2674"/>
    <w:rsid w:val="009A27F6"/>
    <w:rsid w:val="009A38B0"/>
    <w:rsid w:val="009A411C"/>
    <w:rsid w:val="009A4362"/>
    <w:rsid w:val="009A4574"/>
    <w:rsid w:val="009A4C91"/>
    <w:rsid w:val="009A526F"/>
    <w:rsid w:val="009A7BDB"/>
    <w:rsid w:val="009B0323"/>
    <w:rsid w:val="009B1DF2"/>
    <w:rsid w:val="009B2BB9"/>
    <w:rsid w:val="009B3D66"/>
    <w:rsid w:val="009B6FB4"/>
    <w:rsid w:val="009B72E3"/>
    <w:rsid w:val="009C0AE4"/>
    <w:rsid w:val="009C13EF"/>
    <w:rsid w:val="009C17EA"/>
    <w:rsid w:val="009C1AD9"/>
    <w:rsid w:val="009C1EE0"/>
    <w:rsid w:val="009C2240"/>
    <w:rsid w:val="009C2757"/>
    <w:rsid w:val="009C52B0"/>
    <w:rsid w:val="009C5A7F"/>
    <w:rsid w:val="009C6EDD"/>
    <w:rsid w:val="009D05FB"/>
    <w:rsid w:val="009D0D17"/>
    <w:rsid w:val="009D168E"/>
    <w:rsid w:val="009D16C3"/>
    <w:rsid w:val="009D16F8"/>
    <w:rsid w:val="009D1FAF"/>
    <w:rsid w:val="009D29E1"/>
    <w:rsid w:val="009D30D8"/>
    <w:rsid w:val="009D31AB"/>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5E50"/>
    <w:rsid w:val="009F6301"/>
    <w:rsid w:val="009F7901"/>
    <w:rsid w:val="00A0140E"/>
    <w:rsid w:val="00A01DE6"/>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1B9"/>
    <w:rsid w:val="00A13529"/>
    <w:rsid w:val="00A160FE"/>
    <w:rsid w:val="00A1621F"/>
    <w:rsid w:val="00A16470"/>
    <w:rsid w:val="00A16511"/>
    <w:rsid w:val="00A201D0"/>
    <w:rsid w:val="00A205EB"/>
    <w:rsid w:val="00A20BFA"/>
    <w:rsid w:val="00A20DA9"/>
    <w:rsid w:val="00A21C5E"/>
    <w:rsid w:val="00A22F98"/>
    <w:rsid w:val="00A236E1"/>
    <w:rsid w:val="00A23996"/>
    <w:rsid w:val="00A23A2C"/>
    <w:rsid w:val="00A24DBA"/>
    <w:rsid w:val="00A24DF9"/>
    <w:rsid w:val="00A26E38"/>
    <w:rsid w:val="00A274AC"/>
    <w:rsid w:val="00A27553"/>
    <w:rsid w:val="00A2792F"/>
    <w:rsid w:val="00A279D4"/>
    <w:rsid w:val="00A3023B"/>
    <w:rsid w:val="00A30FBF"/>
    <w:rsid w:val="00A320F7"/>
    <w:rsid w:val="00A32C0C"/>
    <w:rsid w:val="00A338E1"/>
    <w:rsid w:val="00A349CA"/>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497"/>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42C"/>
    <w:rsid w:val="00A97B06"/>
    <w:rsid w:val="00AA0218"/>
    <w:rsid w:val="00AA0AA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574F"/>
    <w:rsid w:val="00AB57AC"/>
    <w:rsid w:val="00AB5843"/>
    <w:rsid w:val="00AB61C4"/>
    <w:rsid w:val="00AC02F7"/>
    <w:rsid w:val="00AC03C5"/>
    <w:rsid w:val="00AC1035"/>
    <w:rsid w:val="00AC2EC5"/>
    <w:rsid w:val="00AC2F27"/>
    <w:rsid w:val="00AC5D1A"/>
    <w:rsid w:val="00AC64DB"/>
    <w:rsid w:val="00AC6986"/>
    <w:rsid w:val="00AD036E"/>
    <w:rsid w:val="00AD0F2D"/>
    <w:rsid w:val="00AD13FB"/>
    <w:rsid w:val="00AD1658"/>
    <w:rsid w:val="00AD2F6E"/>
    <w:rsid w:val="00AD4706"/>
    <w:rsid w:val="00AD48A2"/>
    <w:rsid w:val="00AD5C2D"/>
    <w:rsid w:val="00AE0244"/>
    <w:rsid w:val="00AE13BD"/>
    <w:rsid w:val="00AE20C2"/>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482"/>
    <w:rsid w:val="00B22712"/>
    <w:rsid w:val="00B23C5A"/>
    <w:rsid w:val="00B2645B"/>
    <w:rsid w:val="00B26DCB"/>
    <w:rsid w:val="00B26DD2"/>
    <w:rsid w:val="00B27E5F"/>
    <w:rsid w:val="00B27EB1"/>
    <w:rsid w:val="00B300D3"/>
    <w:rsid w:val="00B301D6"/>
    <w:rsid w:val="00B31178"/>
    <w:rsid w:val="00B31826"/>
    <w:rsid w:val="00B34885"/>
    <w:rsid w:val="00B36920"/>
    <w:rsid w:val="00B40351"/>
    <w:rsid w:val="00B407B8"/>
    <w:rsid w:val="00B40B00"/>
    <w:rsid w:val="00B42C49"/>
    <w:rsid w:val="00B44B2E"/>
    <w:rsid w:val="00B4629A"/>
    <w:rsid w:val="00B47084"/>
    <w:rsid w:val="00B514F3"/>
    <w:rsid w:val="00B52071"/>
    <w:rsid w:val="00B52465"/>
    <w:rsid w:val="00B5329E"/>
    <w:rsid w:val="00B55067"/>
    <w:rsid w:val="00B56E67"/>
    <w:rsid w:val="00B60087"/>
    <w:rsid w:val="00B60ACD"/>
    <w:rsid w:val="00B6214C"/>
    <w:rsid w:val="00B62C02"/>
    <w:rsid w:val="00B65773"/>
    <w:rsid w:val="00B65B95"/>
    <w:rsid w:val="00B67F01"/>
    <w:rsid w:val="00B71668"/>
    <w:rsid w:val="00B72544"/>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C203A"/>
    <w:rsid w:val="00BC25CC"/>
    <w:rsid w:val="00BC2CE2"/>
    <w:rsid w:val="00BC31B3"/>
    <w:rsid w:val="00BC3655"/>
    <w:rsid w:val="00BC437F"/>
    <w:rsid w:val="00BC5251"/>
    <w:rsid w:val="00BC568D"/>
    <w:rsid w:val="00BC5843"/>
    <w:rsid w:val="00BD04F7"/>
    <w:rsid w:val="00BD1AAF"/>
    <w:rsid w:val="00BD35BB"/>
    <w:rsid w:val="00BD3CBC"/>
    <w:rsid w:val="00BD3E42"/>
    <w:rsid w:val="00BD4DE5"/>
    <w:rsid w:val="00BD56D8"/>
    <w:rsid w:val="00BE052C"/>
    <w:rsid w:val="00BE1281"/>
    <w:rsid w:val="00BE1F51"/>
    <w:rsid w:val="00BE1FC9"/>
    <w:rsid w:val="00BE20FE"/>
    <w:rsid w:val="00BE5F42"/>
    <w:rsid w:val="00BE7018"/>
    <w:rsid w:val="00BF016A"/>
    <w:rsid w:val="00BF0C5E"/>
    <w:rsid w:val="00BF1002"/>
    <w:rsid w:val="00BF1080"/>
    <w:rsid w:val="00BF1619"/>
    <w:rsid w:val="00BF1CB2"/>
    <w:rsid w:val="00BF229F"/>
    <w:rsid w:val="00BF2737"/>
    <w:rsid w:val="00BF46E3"/>
    <w:rsid w:val="00BF52EB"/>
    <w:rsid w:val="00BF53E0"/>
    <w:rsid w:val="00BF5D45"/>
    <w:rsid w:val="00BF610E"/>
    <w:rsid w:val="00BF7DCE"/>
    <w:rsid w:val="00C0050D"/>
    <w:rsid w:val="00C03F24"/>
    <w:rsid w:val="00C04021"/>
    <w:rsid w:val="00C05B00"/>
    <w:rsid w:val="00C05BED"/>
    <w:rsid w:val="00C06C00"/>
    <w:rsid w:val="00C07708"/>
    <w:rsid w:val="00C108D4"/>
    <w:rsid w:val="00C1237E"/>
    <w:rsid w:val="00C138F6"/>
    <w:rsid w:val="00C139B2"/>
    <w:rsid w:val="00C14EDC"/>
    <w:rsid w:val="00C15E5F"/>
    <w:rsid w:val="00C16037"/>
    <w:rsid w:val="00C163DA"/>
    <w:rsid w:val="00C163E3"/>
    <w:rsid w:val="00C16A9B"/>
    <w:rsid w:val="00C17214"/>
    <w:rsid w:val="00C17584"/>
    <w:rsid w:val="00C202EF"/>
    <w:rsid w:val="00C21407"/>
    <w:rsid w:val="00C22D5F"/>
    <w:rsid w:val="00C2433D"/>
    <w:rsid w:val="00C24495"/>
    <w:rsid w:val="00C258C8"/>
    <w:rsid w:val="00C25B6F"/>
    <w:rsid w:val="00C263E8"/>
    <w:rsid w:val="00C26645"/>
    <w:rsid w:val="00C26986"/>
    <w:rsid w:val="00C26CAF"/>
    <w:rsid w:val="00C276C0"/>
    <w:rsid w:val="00C31388"/>
    <w:rsid w:val="00C3164E"/>
    <w:rsid w:val="00C3588F"/>
    <w:rsid w:val="00C358E2"/>
    <w:rsid w:val="00C35939"/>
    <w:rsid w:val="00C35EA7"/>
    <w:rsid w:val="00C36AD6"/>
    <w:rsid w:val="00C41A05"/>
    <w:rsid w:val="00C42288"/>
    <w:rsid w:val="00C43924"/>
    <w:rsid w:val="00C43F4F"/>
    <w:rsid w:val="00C445D1"/>
    <w:rsid w:val="00C446DF"/>
    <w:rsid w:val="00C4587E"/>
    <w:rsid w:val="00C46DD4"/>
    <w:rsid w:val="00C46E2C"/>
    <w:rsid w:val="00C47313"/>
    <w:rsid w:val="00C50654"/>
    <w:rsid w:val="00C50ACC"/>
    <w:rsid w:val="00C50B68"/>
    <w:rsid w:val="00C518C3"/>
    <w:rsid w:val="00C51B9C"/>
    <w:rsid w:val="00C55777"/>
    <w:rsid w:val="00C56278"/>
    <w:rsid w:val="00C563D7"/>
    <w:rsid w:val="00C57047"/>
    <w:rsid w:val="00C574B3"/>
    <w:rsid w:val="00C603D1"/>
    <w:rsid w:val="00C60DD3"/>
    <w:rsid w:val="00C61D10"/>
    <w:rsid w:val="00C62642"/>
    <w:rsid w:val="00C63631"/>
    <w:rsid w:val="00C63B2F"/>
    <w:rsid w:val="00C65312"/>
    <w:rsid w:val="00C65CD1"/>
    <w:rsid w:val="00C67A16"/>
    <w:rsid w:val="00C715E4"/>
    <w:rsid w:val="00C71B59"/>
    <w:rsid w:val="00C72FEE"/>
    <w:rsid w:val="00C74F19"/>
    <w:rsid w:val="00C8035D"/>
    <w:rsid w:val="00C80B7A"/>
    <w:rsid w:val="00C81138"/>
    <w:rsid w:val="00C818A9"/>
    <w:rsid w:val="00C81A17"/>
    <w:rsid w:val="00C821E7"/>
    <w:rsid w:val="00C82905"/>
    <w:rsid w:val="00C82E81"/>
    <w:rsid w:val="00C83786"/>
    <w:rsid w:val="00C83FED"/>
    <w:rsid w:val="00C84D3C"/>
    <w:rsid w:val="00C850B4"/>
    <w:rsid w:val="00C8619C"/>
    <w:rsid w:val="00C86CE7"/>
    <w:rsid w:val="00C86DC5"/>
    <w:rsid w:val="00C87FF0"/>
    <w:rsid w:val="00C9044D"/>
    <w:rsid w:val="00C91BB9"/>
    <w:rsid w:val="00C929EE"/>
    <w:rsid w:val="00C93006"/>
    <w:rsid w:val="00C9374F"/>
    <w:rsid w:val="00C95021"/>
    <w:rsid w:val="00C96C6B"/>
    <w:rsid w:val="00C970D6"/>
    <w:rsid w:val="00CA0A21"/>
    <w:rsid w:val="00CA20A3"/>
    <w:rsid w:val="00CA3D34"/>
    <w:rsid w:val="00CA3E2D"/>
    <w:rsid w:val="00CA4161"/>
    <w:rsid w:val="00CA416D"/>
    <w:rsid w:val="00CA4C2C"/>
    <w:rsid w:val="00CA552B"/>
    <w:rsid w:val="00CA62DF"/>
    <w:rsid w:val="00CA69DB"/>
    <w:rsid w:val="00CA79A7"/>
    <w:rsid w:val="00CA7BFF"/>
    <w:rsid w:val="00CA7E6A"/>
    <w:rsid w:val="00CA7FFC"/>
    <w:rsid w:val="00CB0274"/>
    <w:rsid w:val="00CB0B9B"/>
    <w:rsid w:val="00CB112F"/>
    <w:rsid w:val="00CB21DD"/>
    <w:rsid w:val="00CB262A"/>
    <w:rsid w:val="00CB2BF5"/>
    <w:rsid w:val="00CB3B9B"/>
    <w:rsid w:val="00CB3F9A"/>
    <w:rsid w:val="00CB417A"/>
    <w:rsid w:val="00CB47C3"/>
    <w:rsid w:val="00CB4F0B"/>
    <w:rsid w:val="00CB6CB7"/>
    <w:rsid w:val="00CC0EAF"/>
    <w:rsid w:val="00CC1991"/>
    <w:rsid w:val="00CC3E2F"/>
    <w:rsid w:val="00CC53AE"/>
    <w:rsid w:val="00CC6773"/>
    <w:rsid w:val="00CC6FFC"/>
    <w:rsid w:val="00CD0554"/>
    <w:rsid w:val="00CD074A"/>
    <w:rsid w:val="00CD0B4A"/>
    <w:rsid w:val="00CD30BF"/>
    <w:rsid w:val="00CD4E70"/>
    <w:rsid w:val="00CD75A6"/>
    <w:rsid w:val="00CE0E45"/>
    <w:rsid w:val="00CE1599"/>
    <w:rsid w:val="00CE1ADE"/>
    <w:rsid w:val="00CE246A"/>
    <w:rsid w:val="00CE29AD"/>
    <w:rsid w:val="00CE3077"/>
    <w:rsid w:val="00CE39A1"/>
    <w:rsid w:val="00CE3B8A"/>
    <w:rsid w:val="00CE7505"/>
    <w:rsid w:val="00CF19B7"/>
    <w:rsid w:val="00CF1BF4"/>
    <w:rsid w:val="00CF2A71"/>
    <w:rsid w:val="00CF2BEC"/>
    <w:rsid w:val="00CF2DD5"/>
    <w:rsid w:val="00CF2E1A"/>
    <w:rsid w:val="00CF3339"/>
    <w:rsid w:val="00CF4C99"/>
    <w:rsid w:val="00CF5D15"/>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CE1"/>
    <w:rsid w:val="00D26D25"/>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1F71"/>
    <w:rsid w:val="00D52BC5"/>
    <w:rsid w:val="00D5362C"/>
    <w:rsid w:val="00D53A72"/>
    <w:rsid w:val="00D548D7"/>
    <w:rsid w:val="00D5515D"/>
    <w:rsid w:val="00D555AB"/>
    <w:rsid w:val="00D557C9"/>
    <w:rsid w:val="00D57F83"/>
    <w:rsid w:val="00D61EB9"/>
    <w:rsid w:val="00D63335"/>
    <w:rsid w:val="00D63B4E"/>
    <w:rsid w:val="00D647FD"/>
    <w:rsid w:val="00D656D3"/>
    <w:rsid w:val="00D668D8"/>
    <w:rsid w:val="00D66D8F"/>
    <w:rsid w:val="00D66EC9"/>
    <w:rsid w:val="00D6798D"/>
    <w:rsid w:val="00D67F80"/>
    <w:rsid w:val="00D7034C"/>
    <w:rsid w:val="00D71531"/>
    <w:rsid w:val="00D72295"/>
    <w:rsid w:val="00D723B4"/>
    <w:rsid w:val="00D73C08"/>
    <w:rsid w:val="00D743FB"/>
    <w:rsid w:val="00D74696"/>
    <w:rsid w:val="00D7537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ADD"/>
    <w:rsid w:val="00DB0852"/>
    <w:rsid w:val="00DB13F8"/>
    <w:rsid w:val="00DB2F1E"/>
    <w:rsid w:val="00DB3BBB"/>
    <w:rsid w:val="00DB5C56"/>
    <w:rsid w:val="00DB64B9"/>
    <w:rsid w:val="00DB692B"/>
    <w:rsid w:val="00DB6A93"/>
    <w:rsid w:val="00DB6DBD"/>
    <w:rsid w:val="00DB6EF2"/>
    <w:rsid w:val="00DC0C21"/>
    <w:rsid w:val="00DC1081"/>
    <w:rsid w:val="00DC1B32"/>
    <w:rsid w:val="00DC2191"/>
    <w:rsid w:val="00DC4343"/>
    <w:rsid w:val="00DC44C4"/>
    <w:rsid w:val="00DC47CD"/>
    <w:rsid w:val="00DC5364"/>
    <w:rsid w:val="00DC5427"/>
    <w:rsid w:val="00DC5AA9"/>
    <w:rsid w:val="00DC5E8C"/>
    <w:rsid w:val="00DC6B71"/>
    <w:rsid w:val="00DC72AD"/>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4F60"/>
    <w:rsid w:val="00DE60A1"/>
    <w:rsid w:val="00DE71F8"/>
    <w:rsid w:val="00DE7923"/>
    <w:rsid w:val="00DE7D6A"/>
    <w:rsid w:val="00DF058C"/>
    <w:rsid w:val="00DF0640"/>
    <w:rsid w:val="00DF084B"/>
    <w:rsid w:val="00DF14ED"/>
    <w:rsid w:val="00DF1972"/>
    <w:rsid w:val="00DF3E39"/>
    <w:rsid w:val="00DF4F23"/>
    <w:rsid w:val="00DF4F42"/>
    <w:rsid w:val="00DF5C7A"/>
    <w:rsid w:val="00DF7952"/>
    <w:rsid w:val="00DF7F00"/>
    <w:rsid w:val="00E00048"/>
    <w:rsid w:val="00E00F71"/>
    <w:rsid w:val="00E00FBB"/>
    <w:rsid w:val="00E01690"/>
    <w:rsid w:val="00E03020"/>
    <w:rsid w:val="00E03625"/>
    <w:rsid w:val="00E049B0"/>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3CDF"/>
    <w:rsid w:val="00E44301"/>
    <w:rsid w:val="00E44CE0"/>
    <w:rsid w:val="00E459E8"/>
    <w:rsid w:val="00E4683C"/>
    <w:rsid w:val="00E46EF3"/>
    <w:rsid w:val="00E47A81"/>
    <w:rsid w:val="00E47AD5"/>
    <w:rsid w:val="00E51BD5"/>
    <w:rsid w:val="00E530A5"/>
    <w:rsid w:val="00E530CE"/>
    <w:rsid w:val="00E53497"/>
    <w:rsid w:val="00E546A9"/>
    <w:rsid w:val="00E54A5D"/>
    <w:rsid w:val="00E54A87"/>
    <w:rsid w:val="00E55335"/>
    <w:rsid w:val="00E56431"/>
    <w:rsid w:val="00E56F40"/>
    <w:rsid w:val="00E57CC8"/>
    <w:rsid w:val="00E60146"/>
    <w:rsid w:val="00E61E37"/>
    <w:rsid w:val="00E6286C"/>
    <w:rsid w:val="00E62E5A"/>
    <w:rsid w:val="00E63278"/>
    <w:rsid w:val="00E6461B"/>
    <w:rsid w:val="00E647B9"/>
    <w:rsid w:val="00E64BFA"/>
    <w:rsid w:val="00E65471"/>
    <w:rsid w:val="00E65C7B"/>
    <w:rsid w:val="00E661C7"/>
    <w:rsid w:val="00E67EAC"/>
    <w:rsid w:val="00E71791"/>
    <w:rsid w:val="00E71BF2"/>
    <w:rsid w:val="00E71D5D"/>
    <w:rsid w:val="00E729D4"/>
    <w:rsid w:val="00E72EC9"/>
    <w:rsid w:val="00E73982"/>
    <w:rsid w:val="00E74C32"/>
    <w:rsid w:val="00E75205"/>
    <w:rsid w:val="00E75294"/>
    <w:rsid w:val="00E75769"/>
    <w:rsid w:val="00E762D8"/>
    <w:rsid w:val="00E76794"/>
    <w:rsid w:val="00E775FC"/>
    <w:rsid w:val="00E85B69"/>
    <w:rsid w:val="00E85D92"/>
    <w:rsid w:val="00E86920"/>
    <w:rsid w:val="00E87350"/>
    <w:rsid w:val="00E8741F"/>
    <w:rsid w:val="00E904C1"/>
    <w:rsid w:val="00E912B7"/>
    <w:rsid w:val="00E9192F"/>
    <w:rsid w:val="00E91E02"/>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2CB7"/>
    <w:rsid w:val="00ED3502"/>
    <w:rsid w:val="00ED6293"/>
    <w:rsid w:val="00ED6C6B"/>
    <w:rsid w:val="00ED70B0"/>
    <w:rsid w:val="00EE1109"/>
    <w:rsid w:val="00EE15E4"/>
    <w:rsid w:val="00EE164E"/>
    <w:rsid w:val="00EE1D5E"/>
    <w:rsid w:val="00EE1DB1"/>
    <w:rsid w:val="00EE1FD1"/>
    <w:rsid w:val="00EE29FE"/>
    <w:rsid w:val="00EE35E1"/>
    <w:rsid w:val="00EE507C"/>
    <w:rsid w:val="00EE7128"/>
    <w:rsid w:val="00EE723D"/>
    <w:rsid w:val="00EF17A6"/>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9F0"/>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AA7"/>
    <w:rsid w:val="00F229A9"/>
    <w:rsid w:val="00F249C2"/>
    <w:rsid w:val="00F24FF9"/>
    <w:rsid w:val="00F25C81"/>
    <w:rsid w:val="00F26A78"/>
    <w:rsid w:val="00F27479"/>
    <w:rsid w:val="00F30C14"/>
    <w:rsid w:val="00F3150A"/>
    <w:rsid w:val="00F319BD"/>
    <w:rsid w:val="00F31EF9"/>
    <w:rsid w:val="00F3334E"/>
    <w:rsid w:val="00F33379"/>
    <w:rsid w:val="00F333C6"/>
    <w:rsid w:val="00F33C17"/>
    <w:rsid w:val="00F34918"/>
    <w:rsid w:val="00F35D11"/>
    <w:rsid w:val="00F40E57"/>
    <w:rsid w:val="00F41C0A"/>
    <w:rsid w:val="00F42A5C"/>
    <w:rsid w:val="00F43040"/>
    <w:rsid w:val="00F430F4"/>
    <w:rsid w:val="00F45AA4"/>
    <w:rsid w:val="00F46F64"/>
    <w:rsid w:val="00F47B7C"/>
    <w:rsid w:val="00F47DBD"/>
    <w:rsid w:val="00F52654"/>
    <w:rsid w:val="00F52673"/>
    <w:rsid w:val="00F54C09"/>
    <w:rsid w:val="00F5558F"/>
    <w:rsid w:val="00F55D3B"/>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61F"/>
    <w:rsid w:val="00F70B01"/>
    <w:rsid w:val="00F71010"/>
    <w:rsid w:val="00F71394"/>
    <w:rsid w:val="00F715A2"/>
    <w:rsid w:val="00F748CB"/>
    <w:rsid w:val="00F74C4B"/>
    <w:rsid w:val="00F75B52"/>
    <w:rsid w:val="00F75F67"/>
    <w:rsid w:val="00F77990"/>
    <w:rsid w:val="00F779EC"/>
    <w:rsid w:val="00F80375"/>
    <w:rsid w:val="00F8102E"/>
    <w:rsid w:val="00F81A52"/>
    <w:rsid w:val="00F82435"/>
    <w:rsid w:val="00F83160"/>
    <w:rsid w:val="00F84C74"/>
    <w:rsid w:val="00F85097"/>
    <w:rsid w:val="00F86654"/>
    <w:rsid w:val="00F908A0"/>
    <w:rsid w:val="00F91049"/>
    <w:rsid w:val="00F91145"/>
    <w:rsid w:val="00F91782"/>
    <w:rsid w:val="00F918A1"/>
    <w:rsid w:val="00F92920"/>
    <w:rsid w:val="00F92AE2"/>
    <w:rsid w:val="00F9492B"/>
    <w:rsid w:val="00F96022"/>
    <w:rsid w:val="00F96F39"/>
    <w:rsid w:val="00F97F46"/>
    <w:rsid w:val="00FA189E"/>
    <w:rsid w:val="00FA21A3"/>
    <w:rsid w:val="00FA28B7"/>
    <w:rsid w:val="00FA4EFF"/>
    <w:rsid w:val="00FA58E6"/>
    <w:rsid w:val="00FB01B4"/>
    <w:rsid w:val="00FB08C3"/>
    <w:rsid w:val="00FB1992"/>
    <w:rsid w:val="00FB1B2E"/>
    <w:rsid w:val="00FB2DF5"/>
    <w:rsid w:val="00FB32CD"/>
    <w:rsid w:val="00FB33A9"/>
    <w:rsid w:val="00FB4748"/>
    <w:rsid w:val="00FB5B9A"/>
    <w:rsid w:val="00FB7657"/>
    <w:rsid w:val="00FC048D"/>
    <w:rsid w:val="00FC0B69"/>
    <w:rsid w:val="00FC1715"/>
    <w:rsid w:val="00FC1CD7"/>
    <w:rsid w:val="00FC2C5E"/>
    <w:rsid w:val="00FC32C5"/>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2C18"/>
    <w:rsid w:val="00FE44A7"/>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205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182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0.0</c:formatCode>
                <c:ptCount val="2"/>
                <c:pt idx="0">
                  <c:v>15.7</c:v>
                </c:pt>
                <c:pt idx="1">
                  <c:v>73.7</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11</c:v>
                </c:pt>
                <c:pt idx="1">
                  <c:v>58.8</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General</c:formatCode>
                <c:ptCount val="2"/>
                <c:pt idx="0">
                  <c:v>7.6</c:v>
                </c:pt>
                <c:pt idx="1">
                  <c:v>46.6</c:v>
                </c:pt>
              </c:numCache>
            </c:numRef>
          </c:val>
        </c:ser>
        <c:axId val="83640704"/>
        <c:axId val="83642240"/>
      </c:barChart>
      <c:catAx>
        <c:axId val="83640704"/>
        <c:scaling>
          <c:orientation val="minMax"/>
        </c:scaling>
        <c:axPos val="b"/>
        <c:numFmt formatCode="General" sourceLinked="1"/>
        <c:tickLblPos val="nextTo"/>
        <c:txPr>
          <a:bodyPr rot="0" vert="horz"/>
          <a:lstStyle/>
          <a:p>
            <a:pPr>
              <a:defRPr/>
            </a:pPr>
            <a:endParaRPr lang="ar-SA"/>
          </a:p>
        </c:txPr>
        <c:crossAx val="83642240"/>
        <c:crossesAt val="0"/>
        <c:auto val="1"/>
        <c:lblAlgn val="ctr"/>
        <c:lblOffset val="100"/>
        <c:tickLblSkip val="1"/>
        <c:tickMarkSkip val="1"/>
      </c:catAx>
      <c:valAx>
        <c:axId val="83642240"/>
        <c:scaling>
          <c:orientation val="minMax"/>
          <c:max val="100"/>
          <c:min val="0"/>
        </c:scaling>
        <c:axPos val="l"/>
        <c:title>
          <c:tx>
            <c:rich>
              <a:bodyPr/>
              <a:lstStyle/>
              <a:p>
                <a:pPr>
                  <a:defRPr/>
                </a:pPr>
                <a:r>
                  <a:rPr lang="en-US"/>
                  <a:t>Number in thousands</a:t>
                </a:r>
                <a:endParaRPr lang="ar-JO"/>
              </a:p>
            </c:rich>
          </c:tx>
          <c:layout>
            <c:manualLayout>
              <c:xMode val="edge"/>
              <c:yMode val="edge"/>
              <c:x val="1.1386927806877938E-2"/>
              <c:y val="0.19046564610895739"/>
            </c:manualLayout>
          </c:layout>
        </c:title>
        <c:numFmt formatCode="0" sourceLinked="0"/>
        <c:tickLblPos val="nextTo"/>
        <c:txPr>
          <a:bodyPr rot="0" vert="horz"/>
          <a:lstStyle/>
          <a:p>
            <a:pPr>
              <a:defRPr sz="900"/>
            </a:pPr>
            <a:endParaRPr lang="ar-SA"/>
          </a:p>
        </c:txPr>
        <c:crossAx val="83640704"/>
        <c:crosses val="autoZero"/>
        <c:crossBetween val="between"/>
        <c:majorUnit val="20"/>
        <c:minorUnit val="20"/>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462"/>
          <c:w val="0.40895733635178355"/>
          <c:h val="0.76834379790749263"/>
        </c:manualLayout>
      </c:layout>
      <c:pieChart>
        <c:varyColors val="1"/>
        <c:ser>
          <c:idx val="0"/>
          <c:order val="0"/>
          <c:spPr>
            <a:ln w="0"/>
            <a:effectLst>
              <a:outerShdw sx="1000" sy="1000" rotWithShape="0">
                <a:srgbClr val="000000"/>
              </a:outerShdw>
            </a:effectLst>
          </c:spPr>
          <c:dPt>
            <c:idx val="3"/>
            <c:explosion val="5"/>
          </c:dPt>
          <c:dPt>
            <c:idx val="4"/>
            <c:explosion val="6"/>
          </c:dPt>
          <c:dLbls>
            <c:dLbl>
              <c:idx val="0"/>
              <c:layout>
                <c:manualLayout>
                  <c:x val="-0.19188635055430744"/>
                  <c:y val="1.5756029854574995E-2"/>
                </c:manualLayout>
              </c:layout>
              <c:showCatName val="1"/>
              <c:showPercent val="1"/>
            </c:dLbl>
            <c:dLbl>
              <c:idx val="1"/>
              <c:layout>
                <c:manualLayout>
                  <c:x val="8.1530479226366706E-2"/>
                  <c:y val="-1.1763973389502257E-2"/>
                </c:manualLayout>
              </c:layout>
              <c:showCatName val="1"/>
              <c:showPercent val="1"/>
            </c:dLbl>
            <c:dLbl>
              <c:idx val="2"/>
              <c:layout>
                <c:manualLayout>
                  <c:x val="0.21497842933715824"/>
                  <c:y val="8.3255205311281125E-2"/>
                </c:manualLayout>
              </c:layout>
              <c:showCatName val="1"/>
              <c:showPercent val="1"/>
            </c:dLbl>
            <c:dLbl>
              <c:idx val="3"/>
              <c:layout>
                <c:manualLayout>
                  <c:x val="2.571642762453882E-2"/>
                  <c:y val="-1.7491233504527432E-2"/>
                </c:manualLayout>
              </c:layout>
              <c:showCatName val="1"/>
              <c:showPercent val="1"/>
            </c:dLbl>
            <c:dLbl>
              <c:idx val="4"/>
              <c:layout>
                <c:manualLayout>
                  <c:x val="-1.8404513583875043E-2"/>
                  <c:y val="1.3598892401001494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Sheet1!$A$2:$A$6</c:f>
              <c:strCache>
                <c:ptCount val="5"/>
                <c:pt idx="0">
                  <c:v>Villa</c:v>
                </c:pt>
                <c:pt idx="1">
                  <c:v>Independent Room</c:v>
                </c:pt>
                <c:pt idx="2">
                  <c:v>Others*</c:v>
                </c:pt>
                <c:pt idx="3">
                  <c:v>House</c:v>
                </c:pt>
                <c:pt idx="4">
                  <c:v>Apartment</c:v>
                </c:pt>
              </c:strCache>
            </c:strRef>
          </c:cat>
          <c:val>
            <c:numRef>
              <c:f>Sheet1!$B$2:$B$6</c:f>
              <c:numCache>
                <c:formatCode>0.0</c:formatCode>
                <c:ptCount val="5"/>
                <c:pt idx="0" formatCode="General">
                  <c:v>1.8</c:v>
                </c:pt>
                <c:pt idx="1">
                  <c:v>0.30000000000000032</c:v>
                </c:pt>
                <c:pt idx="2">
                  <c:v>0.2</c:v>
                </c:pt>
                <c:pt idx="3" formatCode="General">
                  <c:v>51.2</c:v>
                </c:pt>
                <c:pt idx="4">
                  <c:v>46.5</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107"/>
          <c:y val="0.20540211680038867"/>
          <c:w val="0.37872413204835098"/>
          <c:h val="0.67789372231100631"/>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34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939E-3"/>
                  <c:y val="-6.3391850933973509E-2"/>
                </c:manualLayout>
              </c:layout>
              <c:dLblPos val="bestFit"/>
              <c:showCatName val="1"/>
              <c:showPercent val="1"/>
            </c:dLbl>
            <c:dLbl>
              <c:idx val="3"/>
              <c:layout>
                <c:manualLayout>
                  <c:x val="0.10576198239180362"/>
                  <c:y val="4.6650679431174617E-2"/>
                </c:manualLayout>
              </c:layout>
              <c:dLblPos val="bestFit"/>
              <c:showCatName val="1"/>
              <c:showPercent val="1"/>
            </c:dLbl>
            <c:dLbl>
              <c:idx val="4"/>
              <c:layout>
                <c:manualLayout>
                  <c:x val="2.631445935114074E-2"/>
                  <c:y val="0.13446381600906621"/>
                </c:manualLayout>
              </c:layout>
              <c:tx>
                <c:rich>
                  <a:bodyPr/>
                  <a:lstStyle/>
                  <a:p>
                    <a:r>
                      <a:rPr lang="en-US"/>
                      <a:t>Others*
0.1%</a:t>
                    </a:r>
                  </a:p>
                </c:rich>
              </c:tx>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Rented Furnished</c:v>
                </c:pt>
                <c:pt idx="3">
                  <c:v>Without Payment </c:v>
                </c:pt>
                <c:pt idx="4">
                  <c:v>Others*</c:v>
                </c:pt>
              </c:strCache>
            </c:strRef>
          </c:cat>
          <c:val>
            <c:numRef>
              <c:f>Sheet1!$B$1:$B$5</c:f>
              <c:numCache>
                <c:formatCode>0.0</c:formatCode>
                <c:ptCount val="5"/>
                <c:pt idx="0">
                  <c:v>89.5</c:v>
                </c:pt>
                <c:pt idx="1">
                  <c:v>5.6</c:v>
                </c:pt>
                <c:pt idx="2">
                  <c:v>0.2</c:v>
                </c:pt>
                <c:pt idx="3">
                  <c:v>4.5999999999999996</c:v>
                </c:pt>
                <c:pt idx="4">
                  <c:v>0.1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897"/>
          <c:h val="0.74044107908804346"/>
        </c:manualLayout>
      </c:layout>
      <c:pieChart>
        <c:varyColors val="1"/>
        <c:ser>
          <c:idx val="0"/>
          <c:order val="0"/>
          <c:dPt>
            <c:idx val="0"/>
            <c:explosion val="4"/>
          </c:dPt>
          <c:dPt>
            <c:idx val="1"/>
            <c:explosion val="5"/>
          </c:dPt>
          <c:dPt>
            <c:idx val="2"/>
            <c:explosion val="4"/>
          </c:dPt>
          <c:dLbls>
            <c:dLbl>
              <c:idx val="0"/>
              <c:layout>
                <c:manualLayout>
                  <c:x val="8.6422123740270348E-2"/>
                  <c:y val="-7.9836923131083037E-2"/>
                </c:manualLayout>
              </c:layout>
              <c:showCatName val="1"/>
              <c:showPercent val="1"/>
            </c:dLbl>
            <c:dLbl>
              <c:idx val="1"/>
              <c:layout>
                <c:manualLayout>
                  <c:x val="-2.4279113797186686E-2"/>
                  <c:y val="0.12049089020893412"/>
                </c:manualLayout>
              </c:layout>
              <c:showCatName val="1"/>
              <c:showPercent val="1"/>
            </c:dLbl>
            <c:dLbl>
              <c:idx val="2"/>
              <c:layout>
                <c:manualLayout>
                  <c:x val="-0.11750794621335771"/>
                  <c:y val="4.0102023625023978E-2"/>
                </c:manualLayout>
              </c:layout>
              <c:showCatName val="1"/>
              <c:showPercent val="1"/>
            </c:dLbl>
            <c:dLbl>
              <c:idx val="3"/>
              <c:layout>
                <c:manualLayout>
                  <c:x val="9.5159589609873363E-2"/>
                  <c:y val="-4.1909146001178152E-7"/>
                </c:manualLayout>
              </c:layout>
              <c:showCatName val="1"/>
              <c:showPercent val="1"/>
            </c:dLbl>
            <c:numFmt formatCode="0.0%" sourceLinked="0"/>
            <c:showCatName val="1"/>
            <c:showPercent val="1"/>
            <c:showLeaderLines val="1"/>
          </c:dLbls>
          <c:cat>
            <c:strRef>
              <c:f>Sheet1!$A$2:$A$5</c:f>
              <c:strCache>
                <c:ptCount val="4"/>
                <c:pt idx="0">
                  <c:v>Flush to Septik Porous Tank </c:v>
                </c:pt>
                <c:pt idx="1">
                  <c:v>Flush to Septik Tight Tank </c:v>
                </c:pt>
                <c:pt idx="2">
                  <c:v>Flush to Piped Sewer System</c:v>
                </c:pt>
                <c:pt idx="3">
                  <c:v>Others*</c:v>
                </c:pt>
              </c:strCache>
            </c:strRef>
          </c:cat>
          <c:val>
            <c:numRef>
              <c:f>Sheet1!$B$2:$B$5</c:f>
              <c:numCache>
                <c:formatCode>####.0</c:formatCode>
                <c:ptCount val="4"/>
                <c:pt idx="0">
                  <c:v>63.8</c:v>
                </c:pt>
                <c:pt idx="1">
                  <c:v>23.2</c:v>
                </c:pt>
                <c:pt idx="2">
                  <c:v>12.8</c:v>
                </c:pt>
                <c:pt idx="3" formatCode="General">
                  <c:v>0.2</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B067B-887C-4E01-AD33-C661E0A4D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29</Pages>
  <Words>6190</Words>
  <Characters>35286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638</cp:revision>
  <cp:lastPrinted>2019-12-15T06:35:00Z</cp:lastPrinted>
  <dcterms:created xsi:type="dcterms:W3CDTF">2018-07-17T11:18:00Z</dcterms:created>
  <dcterms:modified xsi:type="dcterms:W3CDTF">2019-12-17T11:59:00Z</dcterms:modified>
</cp:coreProperties>
</file>